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2D4E4" w14:textId="5A09F123" w:rsidR="00C33DB9" w:rsidRPr="003E34BF" w:rsidRDefault="003E34BF" w:rsidP="003E34BF">
      <w:pPr>
        <w:pStyle w:val="Title"/>
        <w:jc w:val="center"/>
        <w:rPr>
          <w:rFonts w:ascii="Times New Roman" w:hAnsi="Times New Roman" w:cs="Times New Roman"/>
          <w:sz w:val="28"/>
        </w:rPr>
      </w:pPr>
      <w:r w:rsidRPr="003E34BF">
        <w:rPr>
          <w:rFonts w:ascii="Times New Roman" w:hAnsi="Times New Roman" w:cs="Times New Roman"/>
          <w:sz w:val="28"/>
        </w:rPr>
        <w:t xml:space="preserve">Mapping </w:t>
      </w:r>
      <w:r w:rsidR="00B4724B">
        <w:rPr>
          <w:rFonts w:ascii="Times New Roman" w:hAnsi="Times New Roman" w:cs="Times New Roman"/>
          <w:sz w:val="28"/>
        </w:rPr>
        <w:t xml:space="preserve">river </w:t>
      </w:r>
      <w:r w:rsidRPr="003E34BF">
        <w:rPr>
          <w:rFonts w:ascii="Times New Roman" w:hAnsi="Times New Roman" w:cs="Times New Roman"/>
          <w:sz w:val="28"/>
        </w:rPr>
        <w:t xml:space="preserve">sediment plume caused by </w:t>
      </w:r>
      <w:r w:rsidR="00B4724B">
        <w:rPr>
          <w:rFonts w:ascii="Times New Roman" w:hAnsi="Times New Roman" w:cs="Times New Roman"/>
          <w:sz w:val="28"/>
        </w:rPr>
        <w:t>small-scale</w:t>
      </w:r>
      <w:r w:rsidRPr="003E34BF">
        <w:rPr>
          <w:rFonts w:ascii="Times New Roman" w:hAnsi="Times New Roman" w:cs="Times New Roman"/>
          <w:sz w:val="28"/>
        </w:rPr>
        <w:t xml:space="preserve"> gold mining </w:t>
      </w:r>
      <w:r w:rsidR="00B4724B">
        <w:rPr>
          <w:rFonts w:ascii="Times New Roman" w:hAnsi="Times New Roman" w:cs="Times New Roman"/>
          <w:sz w:val="28"/>
        </w:rPr>
        <w:t>within</w:t>
      </w:r>
      <w:r w:rsidRPr="003E34BF">
        <w:rPr>
          <w:rFonts w:ascii="Times New Roman" w:hAnsi="Times New Roman" w:cs="Times New Roman"/>
          <w:sz w:val="28"/>
        </w:rPr>
        <w:t xml:space="preserve"> </w:t>
      </w:r>
      <w:r w:rsidR="00B4724B">
        <w:rPr>
          <w:rFonts w:ascii="Times New Roman" w:hAnsi="Times New Roman" w:cs="Times New Roman"/>
          <w:sz w:val="28"/>
        </w:rPr>
        <w:t>Indigenous and Protected Areas of the Brazilian Amazon</w:t>
      </w:r>
      <w:r w:rsidR="0026174B">
        <w:rPr>
          <w:rFonts w:ascii="Times New Roman" w:hAnsi="Times New Roman" w:cs="Times New Roman"/>
          <w:sz w:val="28"/>
        </w:rPr>
        <w:t xml:space="preserve"> </w:t>
      </w:r>
      <w:r w:rsidR="0026174B" w:rsidRPr="0026174B">
        <w:rPr>
          <w:rFonts w:ascii="Times New Roman" w:hAnsi="Times New Roman" w:cs="Times New Roman"/>
          <w:sz w:val="28"/>
        </w:rPr>
        <w:t>using multi-satellite images.</w:t>
      </w:r>
    </w:p>
    <w:p w14:paraId="255E04C6" w14:textId="77777777" w:rsidR="003E34BF" w:rsidRPr="003E34BF" w:rsidRDefault="003E34BF" w:rsidP="003E34BF">
      <w:pPr>
        <w:jc w:val="center"/>
        <w:rPr>
          <w:rFonts w:ascii="Times New Roman" w:hAnsi="Times New Roman" w:cs="Times New Roman"/>
        </w:rPr>
      </w:pPr>
    </w:p>
    <w:p w14:paraId="22E9E085" w14:textId="77777777" w:rsidR="003E34BF" w:rsidRPr="003E34BF" w:rsidRDefault="003E34BF" w:rsidP="003E34BF">
      <w:pPr>
        <w:jc w:val="center"/>
        <w:rPr>
          <w:rFonts w:ascii="Times New Roman" w:hAnsi="Times New Roman" w:cs="Times New Roman"/>
        </w:rPr>
      </w:pPr>
    </w:p>
    <w:p w14:paraId="015717D3" w14:textId="77777777" w:rsidR="003E34BF" w:rsidRPr="003E34BF" w:rsidRDefault="003E34BF" w:rsidP="003E34BF">
      <w:pPr>
        <w:jc w:val="center"/>
        <w:rPr>
          <w:rFonts w:ascii="Times New Roman" w:hAnsi="Times New Roman" w:cs="Times New Roman"/>
          <w:i/>
          <w:lang w:val="pt-BR"/>
        </w:rPr>
      </w:pPr>
      <w:r w:rsidRPr="003E34BF">
        <w:rPr>
          <w:rFonts w:ascii="Times New Roman" w:hAnsi="Times New Roman" w:cs="Times New Roman"/>
          <w:i/>
          <w:lang w:val="pt-BR"/>
        </w:rPr>
        <w:t>Felipe Lobo</w:t>
      </w:r>
      <w:r w:rsidRPr="003E34BF">
        <w:rPr>
          <w:rFonts w:ascii="Times New Roman" w:hAnsi="Times New Roman" w:cs="Times New Roman"/>
          <w:i/>
          <w:vertAlign w:val="superscript"/>
          <w:lang w:val="pt-BR"/>
        </w:rPr>
        <w:t>*</w:t>
      </w:r>
      <w:r w:rsidRPr="003E34BF">
        <w:rPr>
          <w:rFonts w:ascii="Times New Roman" w:hAnsi="Times New Roman" w:cs="Times New Roman"/>
          <w:i/>
          <w:lang w:val="pt-BR"/>
        </w:rPr>
        <w:t>, Vitor Vasconcelos</w:t>
      </w:r>
      <w:r w:rsidRPr="003E34BF">
        <w:rPr>
          <w:rFonts w:ascii="Times New Roman" w:hAnsi="Times New Roman" w:cs="Times New Roman"/>
          <w:i/>
          <w:vertAlign w:val="superscript"/>
          <w:lang w:val="pt-BR"/>
        </w:rPr>
        <w:t>#</w:t>
      </w:r>
      <w:r w:rsidRPr="003E34BF">
        <w:rPr>
          <w:rFonts w:ascii="Times New Roman" w:hAnsi="Times New Roman" w:cs="Times New Roman"/>
          <w:i/>
          <w:lang w:val="pt-BR"/>
        </w:rPr>
        <w:t>, Lenio Galvão</w:t>
      </w:r>
      <w:r w:rsidRPr="003E34BF">
        <w:rPr>
          <w:rFonts w:ascii="Times New Roman" w:hAnsi="Times New Roman" w:cs="Times New Roman"/>
          <w:i/>
          <w:vertAlign w:val="superscript"/>
          <w:lang w:val="pt-BR"/>
        </w:rPr>
        <w:t>*</w:t>
      </w:r>
      <w:r w:rsidRPr="003E34BF">
        <w:rPr>
          <w:rFonts w:ascii="Times New Roman" w:hAnsi="Times New Roman" w:cs="Times New Roman"/>
          <w:i/>
          <w:lang w:val="pt-BR"/>
        </w:rPr>
        <w:t>, Evlyn Novo</w:t>
      </w:r>
      <w:r w:rsidRPr="003E34BF">
        <w:rPr>
          <w:rFonts w:ascii="Times New Roman" w:hAnsi="Times New Roman" w:cs="Times New Roman"/>
          <w:i/>
          <w:vertAlign w:val="superscript"/>
          <w:lang w:val="pt-BR"/>
        </w:rPr>
        <w:t>*</w:t>
      </w:r>
      <w:r w:rsidRPr="003E34BF">
        <w:rPr>
          <w:rFonts w:ascii="Times New Roman" w:hAnsi="Times New Roman" w:cs="Times New Roman"/>
          <w:i/>
          <w:lang w:val="pt-BR"/>
        </w:rPr>
        <w:t>, Maycira Costa</w:t>
      </w:r>
      <w:r w:rsidRPr="003E34BF">
        <w:rPr>
          <w:rFonts w:ascii="Times New Roman" w:hAnsi="Times New Roman" w:cs="Times New Roman"/>
          <w:i/>
          <w:vertAlign w:val="superscript"/>
          <w:lang w:val="pt-BR"/>
        </w:rPr>
        <w:t>&amp;</w:t>
      </w:r>
      <w:r w:rsidRPr="003E34BF">
        <w:rPr>
          <w:rFonts w:ascii="Times New Roman" w:hAnsi="Times New Roman" w:cs="Times New Roman"/>
          <w:i/>
          <w:lang w:val="pt-BR"/>
        </w:rPr>
        <w:t>, Kevin Telmer</w:t>
      </w:r>
      <w:r w:rsidRPr="003E34BF">
        <w:rPr>
          <w:rFonts w:ascii="Times New Roman" w:hAnsi="Times New Roman" w:cs="Times New Roman"/>
          <w:i/>
          <w:vertAlign w:val="superscript"/>
          <w:lang w:val="pt-BR"/>
        </w:rPr>
        <w:t>%</w:t>
      </w:r>
    </w:p>
    <w:p w14:paraId="0539B466" w14:textId="77777777" w:rsidR="003E34BF" w:rsidRPr="003E34BF" w:rsidRDefault="003E34BF" w:rsidP="003E34BF">
      <w:pPr>
        <w:jc w:val="center"/>
        <w:rPr>
          <w:rFonts w:ascii="Times New Roman" w:hAnsi="Times New Roman" w:cs="Times New Roman"/>
          <w:i/>
        </w:rPr>
      </w:pPr>
      <w:r w:rsidRPr="003E34BF">
        <w:rPr>
          <w:rFonts w:ascii="Times New Roman" w:hAnsi="Times New Roman" w:cs="Times New Roman"/>
          <w:i/>
          <w:vertAlign w:val="superscript"/>
          <w:lang w:val="en-US"/>
        </w:rPr>
        <w:t>*</w:t>
      </w:r>
      <w:r w:rsidRPr="003E34BF">
        <w:rPr>
          <w:rFonts w:ascii="Times New Roman" w:hAnsi="Times New Roman" w:cs="Times New Roman"/>
          <w:i/>
          <w:lang w:val="en-US"/>
        </w:rPr>
        <w:t>INPE</w:t>
      </w:r>
    </w:p>
    <w:p w14:paraId="11CA701F" w14:textId="77777777" w:rsidR="003E34BF" w:rsidRPr="003E34BF" w:rsidRDefault="003E34BF" w:rsidP="003E34BF">
      <w:pPr>
        <w:jc w:val="center"/>
        <w:rPr>
          <w:rFonts w:ascii="Times New Roman" w:hAnsi="Times New Roman" w:cs="Times New Roman"/>
          <w:i/>
        </w:rPr>
      </w:pPr>
      <w:r w:rsidRPr="003E34BF">
        <w:rPr>
          <w:rFonts w:ascii="Times New Roman" w:hAnsi="Times New Roman" w:cs="Times New Roman"/>
          <w:i/>
          <w:vertAlign w:val="superscript"/>
          <w:lang w:val="en-US"/>
        </w:rPr>
        <w:t>#</w:t>
      </w:r>
      <w:r w:rsidRPr="003E34BF">
        <w:rPr>
          <w:rFonts w:ascii="Times New Roman" w:hAnsi="Times New Roman" w:cs="Times New Roman"/>
          <w:i/>
          <w:lang w:val="en-US"/>
        </w:rPr>
        <w:t>ICMBio</w:t>
      </w:r>
    </w:p>
    <w:p w14:paraId="1E3C03AD" w14:textId="77777777" w:rsidR="003E34BF" w:rsidRPr="003E34BF" w:rsidRDefault="003E34BF" w:rsidP="003E34BF">
      <w:pPr>
        <w:jc w:val="center"/>
        <w:rPr>
          <w:rFonts w:ascii="Times New Roman" w:hAnsi="Times New Roman" w:cs="Times New Roman"/>
          <w:i/>
        </w:rPr>
      </w:pPr>
      <w:r w:rsidRPr="003E34BF">
        <w:rPr>
          <w:rFonts w:ascii="Times New Roman" w:hAnsi="Times New Roman" w:cs="Times New Roman"/>
          <w:i/>
          <w:vertAlign w:val="superscript"/>
          <w:lang w:val="en-US"/>
        </w:rPr>
        <w:t>&amp;</w:t>
      </w:r>
      <w:r w:rsidRPr="003E34BF">
        <w:rPr>
          <w:rFonts w:ascii="Times New Roman" w:hAnsi="Times New Roman" w:cs="Times New Roman"/>
          <w:i/>
          <w:lang w:val="en-US"/>
        </w:rPr>
        <w:t>Uvic</w:t>
      </w:r>
    </w:p>
    <w:p w14:paraId="7F65D712" w14:textId="77777777" w:rsidR="003E34BF" w:rsidRPr="003E34BF" w:rsidRDefault="003E34BF" w:rsidP="003E34BF">
      <w:pPr>
        <w:jc w:val="center"/>
        <w:rPr>
          <w:rFonts w:ascii="Times New Roman" w:hAnsi="Times New Roman" w:cs="Times New Roman"/>
          <w:i/>
        </w:rPr>
      </w:pPr>
      <w:r w:rsidRPr="003E34BF">
        <w:rPr>
          <w:rFonts w:ascii="Times New Roman" w:hAnsi="Times New Roman" w:cs="Times New Roman"/>
          <w:i/>
          <w:vertAlign w:val="superscript"/>
        </w:rPr>
        <w:t>%</w:t>
      </w:r>
      <w:r w:rsidRPr="003E34BF">
        <w:rPr>
          <w:rFonts w:ascii="Times New Roman" w:hAnsi="Times New Roman" w:cs="Times New Roman"/>
          <w:i/>
        </w:rPr>
        <w:t xml:space="preserve"> Artisanal Gold Mining Council</w:t>
      </w:r>
    </w:p>
    <w:p w14:paraId="00F8CE0C" w14:textId="77777777" w:rsidR="003E34BF" w:rsidRDefault="003E34BF" w:rsidP="003E34BF">
      <w:pPr>
        <w:rPr>
          <w:rFonts w:ascii="Times New Roman" w:hAnsi="Times New Roman" w:cs="Times New Roman"/>
          <w:b/>
        </w:rPr>
      </w:pPr>
      <w:r w:rsidRPr="003E34BF">
        <w:rPr>
          <w:rFonts w:ascii="Times New Roman" w:hAnsi="Times New Roman" w:cs="Times New Roman"/>
          <w:b/>
        </w:rPr>
        <w:t>Abstract (up to 250 words)</w:t>
      </w:r>
    </w:p>
    <w:p w14:paraId="64054340" w14:textId="77777777" w:rsidR="003E34BF" w:rsidRDefault="003E34BF" w:rsidP="003E34BF">
      <w:pPr>
        <w:rPr>
          <w:rFonts w:ascii="Times New Roman" w:hAnsi="Times New Roman" w:cs="Times New Roman"/>
        </w:rPr>
      </w:pPr>
      <w:r>
        <w:rPr>
          <w:rFonts w:ascii="Times New Roman" w:hAnsi="Times New Roman" w:cs="Times New Roman"/>
        </w:rPr>
        <w:t>Xooxoxoxoxoxoxox</w:t>
      </w:r>
    </w:p>
    <w:p w14:paraId="38F1E47D" w14:textId="77777777" w:rsidR="003E34BF" w:rsidRPr="003E34BF" w:rsidRDefault="003E34BF" w:rsidP="003E34BF">
      <w:pPr>
        <w:rPr>
          <w:rFonts w:ascii="Times New Roman" w:hAnsi="Times New Roman" w:cs="Times New Roman"/>
        </w:rPr>
      </w:pPr>
    </w:p>
    <w:p w14:paraId="32D7667A" w14:textId="77777777" w:rsidR="003E34BF" w:rsidRPr="007C1D6C" w:rsidRDefault="003E34BF" w:rsidP="00D34D0A">
      <w:pPr>
        <w:pStyle w:val="ListParagraph"/>
        <w:numPr>
          <w:ilvl w:val="0"/>
          <w:numId w:val="2"/>
        </w:numPr>
        <w:spacing w:line="480" w:lineRule="auto"/>
        <w:rPr>
          <w:rFonts w:ascii="Times New Roman" w:hAnsi="Times New Roman" w:cs="Times New Roman"/>
          <w:b/>
        </w:rPr>
      </w:pPr>
      <w:r w:rsidRPr="007C1D6C">
        <w:rPr>
          <w:rFonts w:ascii="Times New Roman" w:hAnsi="Times New Roman" w:cs="Times New Roman"/>
          <w:b/>
        </w:rPr>
        <w:t>Introduction</w:t>
      </w:r>
    </w:p>
    <w:p w14:paraId="0C8332B6" w14:textId="77777777" w:rsidR="00DA2999" w:rsidRPr="00DA2999" w:rsidRDefault="00DA2999" w:rsidP="00DA2999">
      <w:pPr>
        <w:spacing w:line="480" w:lineRule="auto"/>
        <w:ind w:firstLine="567"/>
        <w:rPr>
          <w:rFonts w:ascii="Times New Roman" w:hAnsi="Times New Roman" w:cs="Times New Roman"/>
          <w:sz w:val="24"/>
          <w:lang w:val="pt-BR"/>
        </w:rPr>
      </w:pPr>
      <w:r w:rsidRPr="00B00F74">
        <w:rPr>
          <w:rFonts w:ascii="Times New Roman" w:hAnsi="Times New Roman" w:cs="Times New Roman"/>
          <w:sz w:val="24"/>
          <w:szCs w:val="24"/>
        </w:rPr>
        <w:t xml:space="preserve">In the Amazon, substantial </w:t>
      </w:r>
      <w:r w:rsidR="00893A41" w:rsidRPr="008B55EC">
        <w:rPr>
          <w:rFonts w:ascii="Times New Roman" w:hAnsi="Times New Roman" w:cs="Times New Roman"/>
          <w:sz w:val="24"/>
        </w:rPr>
        <w:t xml:space="preserve">Artisanal small-scale gold mining </w:t>
      </w:r>
      <w:r w:rsidR="00893A41">
        <w:rPr>
          <w:rFonts w:ascii="Times New Roman" w:hAnsi="Times New Roman" w:cs="Times New Roman"/>
          <w:sz w:val="24"/>
        </w:rPr>
        <w:t>(</w:t>
      </w:r>
      <w:r w:rsidRPr="00B00F74">
        <w:rPr>
          <w:rFonts w:ascii="Times New Roman" w:hAnsi="Times New Roman" w:cs="Times New Roman"/>
          <w:sz w:val="24"/>
          <w:szCs w:val="24"/>
        </w:rPr>
        <w:t>ASGM</w:t>
      </w:r>
      <w:r w:rsidR="00893A41">
        <w:rPr>
          <w:rFonts w:ascii="Times New Roman" w:hAnsi="Times New Roman" w:cs="Times New Roman"/>
          <w:sz w:val="24"/>
          <w:szCs w:val="24"/>
        </w:rPr>
        <w:t>)</w:t>
      </w:r>
      <w:r w:rsidRPr="00B00F74">
        <w:rPr>
          <w:rFonts w:ascii="Times New Roman" w:hAnsi="Times New Roman" w:cs="Times New Roman"/>
          <w:sz w:val="24"/>
          <w:szCs w:val="24"/>
        </w:rPr>
        <w:t xml:space="preserve"> activities started in the 1950s at a few sites, called ‘garimpos.</w:t>
      </w:r>
      <w:r w:rsidRPr="008B55EC">
        <w:rPr>
          <w:rFonts w:ascii="Times New Roman" w:hAnsi="Times New Roman" w:cs="Times New Roman"/>
          <w:sz w:val="24"/>
          <w:szCs w:val="24"/>
        </w:rPr>
        <w:t xml:space="preserve"> </w:t>
      </w:r>
      <w:r w:rsidRPr="00B00F74">
        <w:rPr>
          <w:rFonts w:ascii="Times New Roman" w:hAnsi="Times New Roman" w:cs="Times New Roman"/>
          <w:sz w:val="24"/>
        </w:rPr>
        <w:t xml:space="preserve">Currently, hundreds of thousands of people are directly involved in ASGM in the Amazon Basin because of the relatively high gold price (US$1100/oz) </w:t>
      </w:r>
      <w:r w:rsidRPr="00B00F74">
        <w:rPr>
          <w:rFonts w:ascii="Times New Roman" w:hAnsi="Times New Roman" w:cs="Times New Roman"/>
          <w:sz w:val="24"/>
        </w:rPr>
        <w:fldChar w:fldCharType="begin">
          <w:fldData xml:space="preserve">PEVuZE5vdGU+PENpdGU+PEF1dGhvcj5Tb3VzYTwvQXV0aG9yPjxZZWFyPjIwMDk8L1llYXI+PFJl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</w:fldData>
        </w:fldChar>
      </w:r>
      <w:r w:rsidRPr="00B00F74">
        <w:rPr>
          <w:rFonts w:ascii="Times New Roman" w:hAnsi="Times New Roman" w:cs="Times New Roman"/>
          <w:sz w:val="24"/>
        </w:rPr>
        <w:instrText xml:space="preserve"> ADDIN EN.CITE </w:instrText>
      </w:r>
      <w:r w:rsidRPr="00D72F42">
        <w:rPr>
          <w:rFonts w:ascii="Times New Roman" w:hAnsi="Times New Roman" w:cs="Times New Roman"/>
          <w:sz w:val="24"/>
        </w:rPr>
        <w:fldChar w:fldCharType="begin">
          <w:fldData xml:space="preserve">PEVuZE5vdGU+PENpdGU+PEF1dGhvcj5Tb3VzYTwvQXV0aG9yPjxZZWFyPjIwMDk8L1llYXI+PFJl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</w:fldData>
        </w:fldChar>
      </w:r>
      <w:r w:rsidRPr="00B00F74">
        <w:rPr>
          <w:rFonts w:ascii="Times New Roman" w:hAnsi="Times New Roman" w:cs="Times New Roman"/>
          <w:sz w:val="24"/>
        </w:rPr>
        <w:instrText xml:space="preserve"> ADDIN EN.CITE.DATA </w:instrText>
      </w:r>
      <w:r w:rsidRPr="00D72F42">
        <w:rPr>
          <w:rFonts w:ascii="Times New Roman" w:hAnsi="Times New Roman" w:cs="Times New Roman"/>
          <w:sz w:val="24"/>
        </w:rPr>
      </w:r>
      <w:r w:rsidRPr="00D72F42">
        <w:rPr>
          <w:rFonts w:ascii="Times New Roman" w:hAnsi="Times New Roman" w:cs="Times New Roman"/>
          <w:sz w:val="24"/>
        </w:rPr>
        <w:fldChar w:fldCharType="end"/>
      </w:r>
      <w:r w:rsidRPr="00B00F74">
        <w:rPr>
          <w:rFonts w:ascii="Times New Roman" w:hAnsi="Times New Roman" w:cs="Times New Roman"/>
          <w:sz w:val="24"/>
        </w:rPr>
      </w:r>
      <w:r w:rsidRPr="00B00F74">
        <w:rPr>
          <w:rFonts w:ascii="Times New Roman" w:hAnsi="Times New Roman" w:cs="Times New Roman"/>
          <w:sz w:val="24"/>
        </w:rPr>
        <w:fldChar w:fldCharType="separate"/>
      </w:r>
      <w:r w:rsidRPr="00B00F74">
        <w:rPr>
          <w:rFonts w:ascii="Times New Roman" w:hAnsi="Times New Roman" w:cs="Times New Roman"/>
          <w:noProof/>
          <w:sz w:val="24"/>
        </w:rPr>
        <w:t>(</w:t>
      </w:r>
      <w:hyperlink w:anchor="_ENREF_25" w:tooltip="Sousa, 2009 #45" w:history="1">
        <w:r w:rsidRPr="00B00F74">
          <w:rPr>
            <w:rFonts w:ascii="Times New Roman" w:hAnsi="Times New Roman" w:cs="Times New Roman"/>
            <w:noProof/>
            <w:sz w:val="24"/>
          </w:rPr>
          <w:t>Sousa and Veiga 2009</w:t>
        </w:r>
      </w:hyperlink>
      <w:r w:rsidRPr="00B00F74">
        <w:rPr>
          <w:rFonts w:ascii="Times New Roman" w:hAnsi="Times New Roman" w:cs="Times New Roman"/>
          <w:noProof/>
          <w:sz w:val="24"/>
        </w:rPr>
        <w:t xml:space="preserve">, </w:t>
      </w:r>
      <w:hyperlink w:anchor="_ENREF_24" w:tooltip="Silva, 2012 #839" w:history="1">
        <w:r w:rsidRPr="00B00F74">
          <w:rPr>
            <w:rFonts w:ascii="Times New Roman" w:hAnsi="Times New Roman" w:cs="Times New Roman"/>
            <w:noProof/>
            <w:sz w:val="24"/>
          </w:rPr>
          <w:t>Silva 2012</w:t>
        </w:r>
      </w:hyperlink>
      <w:r w:rsidRPr="00B00F74">
        <w:rPr>
          <w:rFonts w:ascii="Times New Roman" w:hAnsi="Times New Roman" w:cs="Times New Roman"/>
          <w:noProof/>
          <w:sz w:val="24"/>
        </w:rPr>
        <w:t xml:space="preserve">, </w:t>
      </w:r>
      <w:hyperlink w:anchor="_ENREF_13" w:tooltip="Fernandes, 2014 #949" w:history="1">
        <w:r w:rsidRPr="00B00F74">
          <w:rPr>
            <w:rFonts w:ascii="Times New Roman" w:hAnsi="Times New Roman" w:cs="Times New Roman"/>
            <w:noProof/>
            <w:sz w:val="24"/>
          </w:rPr>
          <w:t>Fernandes et al. 2014</w:t>
        </w:r>
      </w:hyperlink>
      <w:r w:rsidRPr="00B00F74">
        <w:rPr>
          <w:rFonts w:ascii="Times New Roman" w:hAnsi="Times New Roman" w:cs="Times New Roman"/>
          <w:noProof/>
          <w:sz w:val="24"/>
        </w:rPr>
        <w:t>)</w:t>
      </w:r>
      <w:r w:rsidRPr="00B00F74">
        <w:rPr>
          <w:rFonts w:ascii="Times New Roman" w:hAnsi="Times New Roman" w:cs="Times New Roman"/>
          <w:sz w:val="24"/>
        </w:rPr>
        <w:fldChar w:fldCharType="end"/>
      </w:r>
      <w:r w:rsidR="00893A41" w:rsidRPr="00893A41">
        <w:rPr>
          <w:rFonts w:ascii="Times New Roman" w:hAnsi="Times New Roman" w:cs="Times New Roman"/>
          <w:sz w:val="24"/>
        </w:rPr>
        <w:t xml:space="preserve"> </w:t>
      </w:r>
      <w:r w:rsidR="00893A41" w:rsidRPr="00B00F74">
        <w:rPr>
          <w:rFonts w:ascii="Times New Roman" w:hAnsi="Times New Roman" w:cs="Times New Roman"/>
          <w:sz w:val="24"/>
        </w:rPr>
        <w:fldChar w:fldCharType="begin">
          <w:fldData xml:space="preserve">PEVuZE5vdGU+PENpdGU+PEF1dGhvcj5WZWlnYTwvQXV0aG9yPjxZZWFyPjE5OTc8L1llYXI+PFJl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</w:fldData>
        </w:fldChar>
      </w:r>
      <w:r w:rsidR="00893A41" w:rsidRPr="008B55EC">
        <w:rPr>
          <w:rFonts w:ascii="Times New Roman" w:hAnsi="Times New Roman" w:cs="Times New Roman"/>
          <w:sz w:val="24"/>
        </w:rPr>
        <w:instrText xml:space="preserve"> ADDIN EN.CITE </w:instrText>
      </w:r>
      <w:r w:rsidR="00893A41" w:rsidRPr="008B55EC">
        <w:rPr>
          <w:rFonts w:ascii="Times New Roman" w:hAnsi="Times New Roman" w:cs="Times New Roman"/>
          <w:sz w:val="24"/>
        </w:rPr>
        <w:fldChar w:fldCharType="begin">
          <w:fldData xml:space="preserve">PEVuZE5vdGU+PENpdGU+PEF1dGhvcj5WZWlnYTwvQXV0aG9yPjxZZWFyPjE5OTc8L1llYXI+PFJl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</w:fldData>
        </w:fldChar>
      </w:r>
      <w:r w:rsidR="00893A41" w:rsidRPr="008B55EC">
        <w:rPr>
          <w:rFonts w:ascii="Times New Roman" w:hAnsi="Times New Roman" w:cs="Times New Roman"/>
          <w:sz w:val="24"/>
        </w:rPr>
        <w:instrText xml:space="preserve"> ADDIN EN.CITE.DATA </w:instrText>
      </w:r>
      <w:r w:rsidR="00893A41" w:rsidRPr="008B55EC">
        <w:rPr>
          <w:rFonts w:ascii="Times New Roman" w:hAnsi="Times New Roman" w:cs="Times New Roman"/>
          <w:sz w:val="24"/>
        </w:rPr>
      </w:r>
      <w:r w:rsidR="00893A41" w:rsidRPr="008B55EC">
        <w:rPr>
          <w:rFonts w:ascii="Times New Roman" w:hAnsi="Times New Roman" w:cs="Times New Roman"/>
          <w:sz w:val="24"/>
        </w:rPr>
        <w:fldChar w:fldCharType="end"/>
      </w:r>
      <w:r w:rsidR="00893A41" w:rsidRPr="00B00F74">
        <w:rPr>
          <w:rFonts w:ascii="Times New Roman" w:hAnsi="Times New Roman" w:cs="Times New Roman"/>
          <w:sz w:val="24"/>
        </w:rPr>
      </w:r>
      <w:r w:rsidR="00893A41" w:rsidRPr="00B00F74">
        <w:rPr>
          <w:rFonts w:ascii="Times New Roman" w:hAnsi="Times New Roman" w:cs="Times New Roman"/>
          <w:sz w:val="24"/>
        </w:rPr>
        <w:fldChar w:fldCharType="separate"/>
      </w:r>
      <w:r w:rsidR="00893A41" w:rsidRPr="00B00F74">
        <w:rPr>
          <w:rFonts w:ascii="Times New Roman" w:hAnsi="Times New Roman" w:cs="Times New Roman"/>
          <w:noProof/>
          <w:sz w:val="24"/>
        </w:rPr>
        <w:t>(</w:t>
      </w:r>
      <w:hyperlink w:anchor="_ENREF_31" w:tooltip="Veiga, 1997 #56" w:history="1">
        <w:r w:rsidR="00893A41" w:rsidRPr="00B00F74">
          <w:rPr>
            <w:rFonts w:ascii="Times New Roman" w:hAnsi="Times New Roman" w:cs="Times New Roman"/>
            <w:noProof/>
            <w:sz w:val="24"/>
          </w:rPr>
          <w:t>Veiga 1997</w:t>
        </w:r>
      </w:hyperlink>
      <w:r w:rsidR="00893A41" w:rsidRPr="00B00F74">
        <w:rPr>
          <w:rFonts w:ascii="Times New Roman" w:hAnsi="Times New Roman" w:cs="Times New Roman"/>
          <w:noProof/>
          <w:sz w:val="24"/>
        </w:rPr>
        <w:t xml:space="preserve">, </w:t>
      </w:r>
      <w:hyperlink w:anchor="_ENREF_27" w:tooltip="Telmer, 2007 #49" w:history="1">
        <w:r w:rsidR="00893A41" w:rsidRPr="00B00F74">
          <w:rPr>
            <w:rFonts w:ascii="Times New Roman" w:hAnsi="Times New Roman" w:cs="Times New Roman"/>
            <w:noProof/>
            <w:sz w:val="24"/>
          </w:rPr>
          <w:t>Telmer and Stapper 2007</w:t>
        </w:r>
      </w:hyperlink>
      <w:r w:rsidR="00893A41" w:rsidRPr="00B00F74">
        <w:rPr>
          <w:rFonts w:ascii="Times New Roman" w:hAnsi="Times New Roman" w:cs="Times New Roman"/>
          <w:noProof/>
          <w:sz w:val="24"/>
        </w:rPr>
        <w:t xml:space="preserve">, </w:t>
      </w:r>
      <w:hyperlink w:anchor="_ENREF_25" w:tooltip="Sousa, 2009 #45" w:history="1">
        <w:r w:rsidR="00893A41" w:rsidRPr="00B00F74">
          <w:rPr>
            <w:rFonts w:ascii="Times New Roman" w:hAnsi="Times New Roman" w:cs="Times New Roman"/>
            <w:noProof/>
            <w:sz w:val="24"/>
          </w:rPr>
          <w:t>Sousa and Veiga 2009</w:t>
        </w:r>
      </w:hyperlink>
      <w:r w:rsidR="00893A41" w:rsidRPr="00B00F74">
        <w:rPr>
          <w:rFonts w:ascii="Times New Roman" w:hAnsi="Times New Roman" w:cs="Times New Roman"/>
          <w:noProof/>
          <w:sz w:val="24"/>
        </w:rPr>
        <w:t>)</w:t>
      </w:r>
      <w:r w:rsidR="00893A41" w:rsidRPr="00B00F74">
        <w:rPr>
          <w:rFonts w:ascii="Times New Roman" w:hAnsi="Times New Roman" w:cs="Times New Roman"/>
          <w:sz w:val="24"/>
        </w:rPr>
        <w:fldChar w:fldCharType="end"/>
      </w:r>
      <w:r w:rsidRPr="00B00F74">
        <w:rPr>
          <w:rFonts w:ascii="Times New Roman" w:hAnsi="Times New Roman" w:cs="Times New Roman"/>
          <w:sz w:val="24"/>
        </w:rPr>
        <w:t>. In Brazil only, ASGM gold production is responsible for 30 tonnes per year,</w:t>
      </w:r>
      <w:r w:rsidRPr="00B00F74">
        <w:rPr>
          <w:rFonts w:ascii="Times New Roman" w:hAnsi="Times New Roman" w:cs="Times New Roman"/>
          <w:sz w:val="24"/>
          <w:vertAlign w:val="superscript"/>
        </w:rPr>
        <w:t xml:space="preserve"> </w:t>
      </w:r>
      <w:r w:rsidRPr="008B55EC">
        <w:rPr>
          <w:rFonts w:ascii="Times New Roman" w:hAnsi="Times New Roman" w:cs="Times New Roman"/>
          <w:sz w:val="24"/>
        </w:rPr>
        <w:t>of</w:t>
      </w:r>
      <w:r w:rsidRPr="008B55EC">
        <w:rPr>
          <w:rFonts w:ascii="Times New Roman" w:hAnsi="Times New Roman" w:cs="Times New Roman"/>
          <w:sz w:val="24"/>
          <w:vertAlign w:val="superscript"/>
        </w:rPr>
        <w:t xml:space="preserve"> </w:t>
      </w:r>
      <w:r w:rsidRPr="008B55EC">
        <w:rPr>
          <w:rFonts w:ascii="Times New Roman" w:hAnsi="Times New Roman" w:cs="Times New Roman"/>
          <w:sz w:val="24"/>
        </w:rPr>
        <w:t>which approximately 26% is produced in the Tapajós River</w:t>
      </w:r>
      <w:r w:rsidRPr="00B00F74">
        <w:rPr>
          <w:rFonts w:ascii="Times New Roman" w:hAnsi="Times New Roman" w:cs="Times New Roman"/>
          <w:sz w:val="24"/>
        </w:rPr>
        <w:t xml:space="preserve"> Basin in the Amazon by approximately 50,000 miners (or ‘garimpeiros’) distributed in more than 300 mining sites </w:t>
      </w:r>
      <w:r w:rsidRPr="00B00F74">
        <w:rPr>
          <w:rFonts w:ascii="Times New Roman" w:hAnsi="Times New Roman" w:cs="Times New Roman"/>
          <w:sz w:val="24"/>
        </w:rPr>
        <w:fldChar w:fldCharType="begin">
          <w:fldData xml:space="preserve">PEVuZE5vdGU+PENpdGU+PEF1dGhvcj5DUFJNPC9BdXRob3I+PFllYXI+MjAwOTwvWWVhcj48UmVj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</w:fldData>
        </w:fldChar>
      </w:r>
      <w:r w:rsidRPr="00B00F74">
        <w:rPr>
          <w:rFonts w:ascii="Times New Roman" w:hAnsi="Times New Roman" w:cs="Times New Roman"/>
          <w:sz w:val="24"/>
        </w:rPr>
        <w:instrText xml:space="preserve"> ADDIN EN.CITE </w:instrText>
      </w:r>
      <w:r w:rsidRPr="00D72F42">
        <w:rPr>
          <w:rFonts w:ascii="Times New Roman" w:hAnsi="Times New Roman" w:cs="Times New Roman"/>
          <w:sz w:val="24"/>
        </w:rPr>
        <w:fldChar w:fldCharType="begin">
          <w:fldData xml:space="preserve">PEVuZE5vdGU+PENpdGU+PEF1dGhvcj5DUFJNPC9BdXRob3I+PFllYXI+MjAwOTwvWWVhcj48UmVj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</w:fldData>
        </w:fldChar>
      </w:r>
      <w:r w:rsidRPr="00B00F74">
        <w:rPr>
          <w:rFonts w:ascii="Times New Roman" w:hAnsi="Times New Roman" w:cs="Times New Roman"/>
          <w:sz w:val="24"/>
        </w:rPr>
        <w:instrText xml:space="preserve"> ADDIN EN.CITE.DATA </w:instrText>
      </w:r>
      <w:r w:rsidRPr="00D72F42">
        <w:rPr>
          <w:rFonts w:ascii="Times New Roman" w:hAnsi="Times New Roman" w:cs="Times New Roman"/>
          <w:sz w:val="24"/>
        </w:rPr>
      </w:r>
      <w:r w:rsidRPr="00D72F42">
        <w:rPr>
          <w:rFonts w:ascii="Times New Roman" w:hAnsi="Times New Roman" w:cs="Times New Roman"/>
          <w:sz w:val="24"/>
        </w:rPr>
        <w:fldChar w:fldCharType="end"/>
      </w:r>
      <w:r w:rsidRPr="00B00F74">
        <w:rPr>
          <w:rFonts w:ascii="Times New Roman" w:hAnsi="Times New Roman" w:cs="Times New Roman"/>
          <w:sz w:val="24"/>
        </w:rPr>
      </w:r>
      <w:r w:rsidRPr="00B00F74">
        <w:rPr>
          <w:rFonts w:ascii="Times New Roman" w:hAnsi="Times New Roman" w:cs="Times New Roman"/>
          <w:sz w:val="24"/>
        </w:rPr>
        <w:fldChar w:fldCharType="separate"/>
      </w:r>
      <w:r w:rsidRPr="00B00F74">
        <w:rPr>
          <w:rFonts w:ascii="Times New Roman" w:hAnsi="Times New Roman" w:cs="Times New Roman"/>
          <w:noProof/>
          <w:sz w:val="24"/>
        </w:rPr>
        <w:t>(</w:t>
      </w:r>
      <w:hyperlink w:anchor="_ENREF_4" w:tooltip="Araújo Neto, 2009 #4" w:history="1">
        <w:r w:rsidRPr="00B00F74">
          <w:rPr>
            <w:rFonts w:ascii="Times New Roman" w:hAnsi="Times New Roman" w:cs="Times New Roman"/>
            <w:noProof/>
            <w:sz w:val="24"/>
          </w:rPr>
          <w:t>Araújo Neto 2009</w:t>
        </w:r>
      </w:hyperlink>
      <w:r w:rsidRPr="00B00F74">
        <w:rPr>
          <w:rFonts w:ascii="Times New Roman" w:hAnsi="Times New Roman" w:cs="Times New Roman"/>
          <w:noProof/>
          <w:sz w:val="24"/>
        </w:rPr>
        <w:t xml:space="preserve">, </w:t>
      </w:r>
      <w:hyperlink w:anchor="_ENREF_9" w:tooltip="CPRM, 2009 #869" w:history="1">
        <w:r w:rsidRPr="00B00F74">
          <w:rPr>
            <w:rFonts w:ascii="Times New Roman" w:hAnsi="Times New Roman" w:cs="Times New Roman"/>
            <w:noProof/>
            <w:sz w:val="24"/>
          </w:rPr>
          <w:t>CPRM 2009</w:t>
        </w:r>
      </w:hyperlink>
      <w:r w:rsidRPr="00B00F74">
        <w:rPr>
          <w:rFonts w:ascii="Times New Roman" w:hAnsi="Times New Roman" w:cs="Times New Roman"/>
          <w:noProof/>
          <w:sz w:val="24"/>
        </w:rPr>
        <w:t xml:space="preserve">, </w:t>
      </w:r>
      <w:hyperlink w:anchor="_ENREF_24" w:tooltip="Silva, 2012 #839" w:history="1">
        <w:r w:rsidRPr="00B00F74">
          <w:rPr>
            <w:rFonts w:ascii="Times New Roman" w:hAnsi="Times New Roman" w:cs="Times New Roman"/>
            <w:noProof/>
            <w:sz w:val="24"/>
          </w:rPr>
          <w:t>Silva 2012</w:t>
        </w:r>
      </w:hyperlink>
      <w:r w:rsidRPr="00B00F74">
        <w:rPr>
          <w:rFonts w:ascii="Times New Roman" w:hAnsi="Times New Roman" w:cs="Times New Roman"/>
          <w:noProof/>
          <w:sz w:val="24"/>
        </w:rPr>
        <w:t xml:space="preserve">, </w:t>
      </w:r>
      <w:hyperlink w:anchor="_ENREF_13" w:tooltip="Fernandes, 2014 #949" w:history="1">
        <w:r w:rsidRPr="00B00F74">
          <w:rPr>
            <w:rFonts w:ascii="Times New Roman" w:hAnsi="Times New Roman" w:cs="Times New Roman"/>
            <w:noProof/>
            <w:sz w:val="24"/>
          </w:rPr>
          <w:t>Fernandes et al. 2014</w:t>
        </w:r>
      </w:hyperlink>
      <w:r w:rsidRPr="00B00F74">
        <w:rPr>
          <w:rFonts w:ascii="Times New Roman" w:hAnsi="Times New Roman" w:cs="Times New Roman"/>
          <w:noProof/>
          <w:sz w:val="24"/>
        </w:rPr>
        <w:t>)</w:t>
      </w:r>
      <w:r w:rsidRPr="00B00F74">
        <w:rPr>
          <w:rFonts w:ascii="Times New Roman" w:hAnsi="Times New Roman" w:cs="Times New Roman"/>
          <w:sz w:val="24"/>
        </w:rPr>
        <w:fldChar w:fldCharType="end"/>
      </w:r>
      <w:r w:rsidRPr="00B00F74">
        <w:rPr>
          <w:rFonts w:ascii="Times New Roman" w:hAnsi="Times New Roman" w:cs="Times New Roman"/>
          <w:sz w:val="24"/>
        </w:rPr>
        <w:t>.</w:t>
      </w:r>
      <w:r>
        <w:rPr>
          <w:rFonts w:ascii="Times New Roman" w:hAnsi="Times New Roman" w:cs="Times New Roman"/>
          <w:sz w:val="24"/>
        </w:rPr>
        <w:t xml:space="preserve"> </w:t>
      </w:r>
      <w:r w:rsidRPr="00DA2999">
        <w:rPr>
          <w:rFonts w:ascii="Times New Roman" w:hAnsi="Times New Roman" w:cs="Times New Roman"/>
          <w:sz w:val="24"/>
          <w:highlight w:val="yellow"/>
          <w:lang w:val="pt-BR"/>
        </w:rPr>
        <w:t>Add about alta floresta, Yanomami..acho que o Aman”a entra na conta do Tapajós..</w:t>
      </w:r>
    </w:p>
    <w:p w14:paraId="203D222C" w14:textId="77777777" w:rsidR="00576596" w:rsidRDefault="00DA2999" w:rsidP="00DA2999">
      <w:pPr>
        <w:spacing w:line="480" w:lineRule="auto"/>
        <w:ind w:firstLine="567"/>
        <w:rPr>
          <w:rFonts w:ascii="Times New Roman" w:hAnsi="Times New Roman" w:cs="Times New Roman"/>
          <w:sz w:val="24"/>
        </w:rPr>
      </w:pPr>
      <w:r w:rsidRPr="00B00F74">
        <w:rPr>
          <w:rFonts w:ascii="Times New Roman" w:hAnsi="Times New Roman" w:cs="Times New Roman"/>
          <w:sz w:val="24"/>
        </w:rPr>
        <w:t>Despite its contribution to the local economy, ASGM causes several environmental im</w:t>
      </w:r>
      <w:r w:rsidRPr="008B55EC">
        <w:rPr>
          <w:rFonts w:ascii="Times New Roman" w:hAnsi="Times New Roman" w:cs="Times New Roman"/>
          <w:sz w:val="24"/>
        </w:rPr>
        <w:t>pacts, such as mercury contamination, water siltation, and landscape degradation</w:t>
      </w:r>
      <w:r w:rsidR="00893118">
        <w:rPr>
          <w:rFonts w:ascii="Times New Roman" w:hAnsi="Times New Roman" w:cs="Times New Roman"/>
          <w:sz w:val="24"/>
        </w:rPr>
        <w:t xml:space="preserve">, and social conflicts </w:t>
      </w:r>
      <w:r w:rsidRPr="00B00F74">
        <w:rPr>
          <w:rFonts w:ascii="Times New Roman" w:hAnsi="Times New Roman" w:cs="Times New Roman"/>
          <w:sz w:val="24"/>
        </w:rPr>
        <w:fldChar w:fldCharType="begin"/>
      </w:r>
      <w:r w:rsidRPr="00B00F74">
        <w:rPr>
          <w:rFonts w:ascii="Times New Roman" w:hAnsi="Times New Roman" w:cs="Times New Roman"/>
          <w:sz w:val="24"/>
        </w:rPr>
        <w:instrText xml:space="preserve"> ADDIN EN.CITE &lt;EndNote&gt;&lt;Cite&gt;&lt;Author&gt;Rodrigues&lt;/Author&gt;&lt;Year&gt;1994&lt;/Year&gt;&lt;RecNum&gt;39&lt;/RecNum&gt;&lt;DisplayText&gt;(Rodrigues et al. 1994, Sousa and Veiga 2009)&lt;/DisplayText&gt;&lt;record&gt;&lt;rec-number&gt;39&lt;/rec-number&gt;&lt;foreign-keys&gt;&lt;key app="EN" db-id="s5afrf2vgd0w2qedewtpwsp320ds0extreax" timestamp="1318877032"&gt;39&lt;/key&gt;&lt;/foreign-keys&gt;&lt;ref-type name="Book"&gt;6&lt;/ref-type&gt;&lt;contributors&gt;&lt;authors&gt;&lt;author&gt;Rodrigues, R. M.&lt;/author&gt;&lt;author&gt;Mascarenhas, Arthur F. S.&lt;/author&gt;&lt;author&gt;Ichihara, Ambrósio Hajime&lt;/author&gt;&lt;author&gt;Souza, Terezinha Maria Cid&lt;/author&gt;&lt;/authors&gt;&lt;/contributors&gt;&lt;titles&gt;&lt;title&gt;Estudo dos impactos ambientais decorrentes do extrativismo mineral e poluição mercurial no Tapajós - Pré-Diagnóstico&lt;/title&gt;&lt;/titles&gt;&lt;pages&gt;220p&lt;/pages&gt;&lt;volume&gt;Série Tecnologia Ambiental&lt;/volume&gt;&lt;number&gt;Book, Edited&lt;/number&gt;&lt;dates&gt;&lt;year&gt;1994&lt;/year&gt;&lt;/dates&gt;&lt;pub-location&gt;Rio de Janeiro&lt;/pub-location&gt;&lt;publisher&gt;CETEM/CNPq&lt;/publisher&gt;&lt;isbn&gt;0103-9849&lt;/isbn&gt;&lt;urls&gt;&lt;/urls&gt;&lt;/record&gt;&lt;/Cite&gt;&lt;Cite&gt;&lt;Author&gt;Sousa&lt;/Author&gt;&lt;Year&gt;2009&lt;/Year&gt;&lt;RecNum&gt;45&lt;/RecNum&gt;&lt;record&gt;&lt;rec-number&gt;45&lt;/rec-number&gt;&lt;foreign-keys&gt;&lt;key app="EN" db-id="s5afrf2vgd0w2qedewtpwsp320ds0extreax" timestamp="1318877032"&gt;45&lt;/key&gt;&lt;/foreign-keys&gt;&lt;ref-type name="Journal Article"&gt;17&lt;/ref-type&gt;&lt;contributors&gt;&lt;authors&gt;&lt;author&gt;Sousa, Rodolfo N.&lt;/author&gt;&lt;author&gt;Veiga, Marcello M.&lt;/author&gt;&lt;/authors&gt;&lt;/contributors&gt;&lt;titles&gt;&lt;title&gt;Using Performance Indicators to Evaluate an Environmental Education Program in Artisanal Gold Mining Communities in the Brazilian Amazon&lt;/title&gt;&lt;secondary-title&gt;Ambio&lt;/secondary-title&gt;&lt;/titles&gt;&lt;periodical&gt;&lt;full-title&gt;Ambio&lt;/full-title&gt;&lt;/periodical&gt;&lt;pages&gt;40-46&lt;/pages&gt;&lt;volume&gt;38&lt;/volume&gt;&lt;number&gt;1&lt;/number&gt;&lt;dates&gt;&lt;year&gt;2009&lt;/year&gt;&lt;/dates&gt;&lt;isbn&gt;0044-7447&lt;/isbn&gt;&lt;urls&gt;&lt;/urls&gt;&lt;access-date&gt;Feb&lt;/access-date&gt;&lt;/record&gt;&lt;/Cite&gt;&lt;/EndNote&gt;</w:instrText>
      </w:r>
      <w:r w:rsidRPr="00B00F74">
        <w:rPr>
          <w:rFonts w:ascii="Times New Roman" w:hAnsi="Times New Roman" w:cs="Times New Roman"/>
          <w:sz w:val="24"/>
        </w:rPr>
        <w:fldChar w:fldCharType="separate"/>
      </w:r>
      <w:r w:rsidRPr="00B00F74">
        <w:rPr>
          <w:rFonts w:ascii="Times New Roman" w:hAnsi="Times New Roman" w:cs="Times New Roman"/>
          <w:noProof/>
          <w:sz w:val="24"/>
        </w:rPr>
        <w:t>(</w:t>
      </w:r>
      <w:hyperlink w:anchor="_ENREF_21" w:tooltip="Rodrigues, 1994 #39" w:history="1">
        <w:r w:rsidRPr="00B00F74">
          <w:rPr>
            <w:rFonts w:ascii="Times New Roman" w:hAnsi="Times New Roman" w:cs="Times New Roman"/>
            <w:noProof/>
            <w:sz w:val="24"/>
          </w:rPr>
          <w:t>Rodrigues et al. 1994</w:t>
        </w:r>
      </w:hyperlink>
      <w:r w:rsidRPr="00B00F74">
        <w:rPr>
          <w:rFonts w:ascii="Times New Roman" w:hAnsi="Times New Roman" w:cs="Times New Roman"/>
          <w:noProof/>
          <w:sz w:val="24"/>
        </w:rPr>
        <w:t xml:space="preserve">, </w:t>
      </w:r>
      <w:hyperlink w:anchor="_ENREF_25" w:tooltip="Sousa, 2009 #45" w:history="1">
        <w:r w:rsidRPr="00B00F74">
          <w:rPr>
            <w:rFonts w:ascii="Times New Roman" w:hAnsi="Times New Roman" w:cs="Times New Roman"/>
            <w:noProof/>
            <w:sz w:val="24"/>
          </w:rPr>
          <w:t>Sousa and Veiga 2009</w:t>
        </w:r>
      </w:hyperlink>
      <w:r w:rsidRPr="00B00F74">
        <w:rPr>
          <w:rFonts w:ascii="Times New Roman" w:hAnsi="Times New Roman" w:cs="Times New Roman"/>
          <w:noProof/>
          <w:sz w:val="24"/>
        </w:rPr>
        <w:t>)</w:t>
      </w:r>
      <w:r w:rsidRPr="00B00F74">
        <w:rPr>
          <w:rFonts w:ascii="Times New Roman" w:hAnsi="Times New Roman" w:cs="Times New Roman"/>
          <w:sz w:val="24"/>
        </w:rPr>
        <w:fldChar w:fldCharType="end"/>
      </w:r>
      <w:r w:rsidRPr="00B00F74">
        <w:rPr>
          <w:rFonts w:ascii="Times New Roman" w:hAnsi="Times New Roman" w:cs="Times New Roman"/>
          <w:sz w:val="24"/>
        </w:rPr>
        <w:t xml:space="preserve">. </w:t>
      </w:r>
      <w:r w:rsidR="00576596">
        <w:rPr>
          <w:rFonts w:ascii="Times New Roman" w:hAnsi="Times New Roman" w:cs="Times New Roman"/>
          <w:sz w:val="24"/>
        </w:rPr>
        <w:t xml:space="preserve">ASGM causes social conflicts where they take place. First because it is an informal and, mostly, illegal activity in Brazil. Second </w:t>
      </w:r>
      <w:r w:rsidR="00576596">
        <w:rPr>
          <w:rFonts w:ascii="Times New Roman" w:hAnsi="Times New Roman" w:cs="Times New Roman"/>
          <w:sz w:val="24"/>
        </w:rPr>
        <w:lastRenderedPageBreak/>
        <w:t xml:space="preserve">because in some areas they invade protected and/or </w:t>
      </w:r>
      <w:r w:rsidR="00454A84">
        <w:rPr>
          <w:rFonts w:ascii="Times New Roman" w:hAnsi="Times New Roman" w:cs="Times New Roman"/>
          <w:sz w:val="24"/>
        </w:rPr>
        <w:t>indigenous</w:t>
      </w:r>
      <w:r w:rsidR="00576596">
        <w:rPr>
          <w:rFonts w:ascii="Times New Roman" w:hAnsi="Times New Roman" w:cs="Times New Roman"/>
          <w:sz w:val="24"/>
        </w:rPr>
        <w:t xml:space="preserve"> lands which trigger several conflicts between miners (garimpeiros) and local indigenous. A dramatic example is the case of Yanomami Land where ASGM has taken place since 1970s when garimpeiros invaded their land and among many disturbances, brought numerous diseases that indigenous had not been exposed too, such as cold and etc. </w:t>
      </w:r>
      <w:r w:rsidR="00576596" w:rsidRPr="00893118">
        <w:rPr>
          <w:rFonts w:ascii="Times New Roman" w:hAnsi="Times New Roman" w:cs="Times New Roman"/>
          <w:sz w:val="24"/>
          <w:highlight w:val="yellow"/>
        </w:rPr>
        <w:t>Add info about the negative consequences of garimpos in Yanomami..</w:t>
      </w:r>
    </w:p>
    <w:p w14:paraId="6454B259" w14:textId="77777777" w:rsidR="00DA2999" w:rsidRPr="008B55EC" w:rsidRDefault="00576596" w:rsidP="00DA2999">
      <w:pPr>
        <w:spacing w:line="480" w:lineRule="auto"/>
        <w:ind w:firstLine="567"/>
        <w:rPr>
          <w:rFonts w:ascii="Times New Roman" w:hAnsi="Times New Roman" w:cs="Times New Roman"/>
          <w:sz w:val="24"/>
        </w:rPr>
      </w:pPr>
      <w:r>
        <w:rPr>
          <w:rFonts w:ascii="Times New Roman" w:hAnsi="Times New Roman" w:cs="Times New Roman"/>
          <w:sz w:val="24"/>
        </w:rPr>
        <w:t xml:space="preserve">In terms of </w:t>
      </w:r>
      <w:r w:rsidR="00454A84">
        <w:rPr>
          <w:rFonts w:ascii="Times New Roman" w:hAnsi="Times New Roman" w:cs="Times New Roman"/>
          <w:sz w:val="24"/>
        </w:rPr>
        <w:t>environmental</w:t>
      </w:r>
      <w:r>
        <w:rPr>
          <w:rFonts w:ascii="Times New Roman" w:hAnsi="Times New Roman" w:cs="Times New Roman"/>
          <w:sz w:val="24"/>
        </w:rPr>
        <w:t xml:space="preserve"> impacts, </w:t>
      </w:r>
      <w:r w:rsidR="00DA2999" w:rsidRPr="00B00F74">
        <w:rPr>
          <w:rFonts w:ascii="Times New Roman" w:hAnsi="Times New Roman" w:cs="Times New Roman"/>
          <w:sz w:val="24"/>
        </w:rPr>
        <w:t>mercury contamination</w:t>
      </w:r>
      <w:r w:rsidR="00DA2999">
        <w:rPr>
          <w:rFonts w:ascii="Times New Roman" w:hAnsi="Times New Roman" w:cs="Times New Roman"/>
          <w:sz w:val="24"/>
        </w:rPr>
        <w:t xml:space="preserve"> which is widely reported </w:t>
      </w:r>
      <w:r w:rsidR="00DA2999" w:rsidRPr="00DA2999">
        <w:rPr>
          <w:rFonts w:ascii="Times New Roman" w:hAnsi="Times New Roman" w:cs="Times New Roman"/>
          <w:sz w:val="24"/>
          <w:highlight w:val="yellow"/>
        </w:rPr>
        <w:t>(examples</w:t>
      </w:r>
      <w:r>
        <w:rPr>
          <w:rFonts w:ascii="Times New Roman" w:hAnsi="Times New Roman" w:cs="Times New Roman"/>
          <w:sz w:val="24"/>
        </w:rPr>
        <w:t xml:space="preserve">). </w:t>
      </w:r>
      <w:r w:rsidRPr="00576596">
        <w:rPr>
          <w:rFonts w:ascii="Times New Roman" w:hAnsi="Times New Roman" w:cs="Times New Roman"/>
          <w:sz w:val="24"/>
          <w:highlight w:val="yellow"/>
        </w:rPr>
        <w:t>Moreover,</w:t>
      </w:r>
      <w:r>
        <w:rPr>
          <w:rFonts w:ascii="Times New Roman" w:hAnsi="Times New Roman" w:cs="Times New Roman"/>
          <w:sz w:val="24"/>
        </w:rPr>
        <w:t xml:space="preserve"> </w:t>
      </w:r>
      <w:r w:rsidR="00893A41" w:rsidRPr="00B00F74">
        <w:rPr>
          <w:rFonts w:ascii="Times New Roman" w:hAnsi="Times New Roman" w:cs="Times New Roman"/>
          <w:sz w:val="24"/>
        </w:rPr>
        <w:t xml:space="preserve">ASGM </w:t>
      </w:r>
      <w:r w:rsidR="00893A41">
        <w:rPr>
          <w:rFonts w:ascii="Times New Roman" w:hAnsi="Times New Roman" w:cs="Times New Roman"/>
          <w:sz w:val="24"/>
        </w:rPr>
        <w:t>takes place mostly over alluvial deposits (river network)</w:t>
      </w:r>
      <w:r>
        <w:rPr>
          <w:rFonts w:ascii="Times New Roman" w:hAnsi="Times New Roman" w:cs="Times New Roman"/>
          <w:sz w:val="24"/>
        </w:rPr>
        <w:t xml:space="preserve"> </w:t>
      </w:r>
      <w:r w:rsidR="00893A41">
        <w:rPr>
          <w:rFonts w:ascii="Times New Roman" w:hAnsi="Times New Roman" w:cs="Times New Roman"/>
          <w:sz w:val="24"/>
        </w:rPr>
        <w:t>using either dredges and water-jet systems that cause dislodging of bottom or top-soil, respectively</w:t>
      </w:r>
      <w:r w:rsidR="00893A41" w:rsidRPr="00B00F74">
        <w:rPr>
          <w:rFonts w:ascii="Times New Roman" w:hAnsi="Times New Roman" w:cs="Times New Roman"/>
          <w:sz w:val="24"/>
        </w:rPr>
        <w:t xml:space="preserve"> </w:t>
      </w:r>
      <w:r w:rsidR="00893A41" w:rsidRPr="00B00F74">
        <w:rPr>
          <w:rFonts w:ascii="Times New Roman" w:hAnsi="Times New Roman" w:cs="Times New Roman"/>
          <w:sz w:val="24"/>
        </w:rPr>
        <w:fldChar w:fldCharType="begin"/>
      </w:r>
      <w:r w:rsidR="00893A41" w:rsidRPr="00B00F74">
        <w:rPr>
          <w:rFonts w:ascii="Times New Roman" w:hAnsi="Times New Roman" w:cs="Times New Roman"/>
          <w:sz w:val="24"/>
        </w:rPr>
        <w:instrText xml:space="preserve"> ADDIN EN.CITE &lt;EndNote&gt;&lt;Cite&gt;&lt;Author&gt;Rodrigues&lt;/Author&gt;&lt;Year&gt;1994&lt;/Year&gt;&lt;RecNum&gt;39&lt;/RecNum&gt;&lt;DisplayText&gt;(Rodrigues et al. 1994, Fernandes et al. 2014)&lt;/DisplayText&gt;&lt;record&gt;&lt;rec-number&gt;39&lt;/rec-number&gt;&lt;foreign-keys&gt;&lt;key app="EN" db-id="s5afrf2vgd0w2qedewtpwsp320ds0extreax" timestamp="1318877032"&gt;39&lt;/key&gt;&lt;/foreign-keys&gt;&lt;ref-type name="Book"&gt;6&lt;/ref-type&gt;&lt;contributors&gt;&lt;authors&gt;&lt;author&gt;Rodrigues, R. M.&lt;/author&gt;&lt;author&gt;Mascarenhas, Arthur F. S.&lt;/author&gt;&lt;author&gt;Ichihara, Ambrósio Hajime&lt;/author&gt;&lt;author&gt;Souza, Terezinha Maria Cid&lt;/author&gt;&lt;/authors&gt;&lt;/contributors&gt;&lt;titles&gt;&lt;title&gt;Estudo dos impactos ambientais decorrentes do extrativismo mineral e poluição mercurial no Tapajós - Pré-Diagnóstico&lt;/title&gt;&lt;/titles&gt;&lt;pages&gt;220p&lt;/pages&gt;&lt;volume&gt;Série Tecnologia Ambiental&lt;/volume&gt;&lt;number&gt;Book, Edited&lt;/number&gt;&lt;dates&gt;&lt;year&gt;1994&lt;/year&gt;&lt;/dates&gt;&lt;pub-location&gt;Rio de Janeiro&lt;/pub-location&gt;&lt;publisher&gt;CETEM/CNPq&lt;/publisher&gt;&lt;isbn&gt;0103-9849&lt;/isbn&gt;&lt;urls&gt;&lt;/urls&gt;&lt;/record&gt;&lt;/Cite&gt;&lt;Cite&gt;&lt;Author&gt;Fernandes&lt;/Author&gt;&lt;Year&gt;2014&lt;/Year&gt;&lt;RecNum&gt;949&lt;/RecNum&gt;&lt;record&gt;&lt;rec-number&gt;949&lt;/rec-number&gt;&lt;foreign-keys&gt;&lt;key app="EN" db-id="s5afrf2vgd0w2qedewtpwsp320ds0extreax" timestamp="1425086752"&gt;949&lt;/key&gt;&lt;/foreign-keys&gt;&lt;ref-type name="Book"&gt;6&lt;/ref-type&gt;&lt;contributors&gt;&lt;authors&gt;&lt;author&gt;Fernandes, F. R. C.&lt;/author&gt;&lt;author&gt;Alamino, R. de C. J.&lt;/author&gt;&lt;author&gt;Araújo, E. R.&lt;/author&gt;&lt;/authors&gt;&lt;/contributors&gt;&lt;titles&gt;&lt;title&gt;Recursos minerais e comunidade: impactos humanos, socioambientais e econômicos&lt;/title&gt;&lt;/titles&gt;&lt;volume&gt;1&lt;/volume&gt;&lt;section&gt;392&lt;/section&gt;&lt;dates&gt;&lt;year&gt;2014&lt;/year&gt;&lt;/dates&gt;&lt;pub-location&gt;Rio de Janeiro&lt;/pub-location&gt;&lt;publisher&gt;CETEM/MCTI&lt;/publisher&gt;&lt;isbn&gt;978-85-8261-003-9&lt;/isbn&gt;&lt;urls&gt;&lt;/urls&gt;&lt;/record&gt;&lt;/Cite&gt;&lt;/EndNote&gt;</w:instrText>
      </w:r>
      <w:r w:rsidR="00893A41" w:rsidRPr="00B00F74">
        <w:rPr>
          <w:rFonts w:ascii="Times New Roman" w:hAnsi="Times New Roman" w:cs="Times New Roman"/>
          <w:sz w:val="24"/>
        </w:rPr>
        <w:fldChar w:fldCharType="separate"/>
      </w:r>
      <w:r w:rsidR="00893A41" w:rsidRPr="00B00F74">
        <w:rPr>
          <w:rFonts w:ascii="Times New Roman" w:hAnsi="Times New Roman" w:cs="Times New Roman"/>
          <w:sz w:val="24"/>
        </w:rPr>
        <w:t>(</w:t>
      </w:r>
      <w:hyperlink w:anchor="_ENREF_21" w:tooltip="Rodrigues, 1994 #39" w:history="1">
        <w:r w:rsidR="00893A41" w:rsidRPr="00B00F74">
          <w:rPr>
            <w:rFonts w:ascii="Times New Roman" w:hAnsi="Times New Roman" w:cs="Times New Roman"/>
            <w:sz w:val="24"/>
          </w:rPr>
          <w:t>Rodrigues et al. 1994</w:t>
        </w:r>
      </w:hyperlink>
      <w:r w:rsidR="00893A41" w:rsidRPr="00B00F74">
        <w:rPr>
          <w:rFonts w:ascii="Times New Roman" w:hAnsi="Times New Roman" w:cs="Times New Roman"/>
          <w:sz w:val="24"/>
        </w:rPr>
        <w:t xml:space="preserve">, </w:t>
      </w:r>
      <w:hyperlink w:anchor="_ENREF_13" w:tooltip="Fernandes, 2014 #949" w:history="1">
        <w:r w:rsidR="00893A41" w:rsidRPr="00B00F74">
          <w:rPr>
            <w:rFonts w:ascii="Times New Roman" w:hAnsi="Times New Roman" w:cs="Times New Roman"/>
            <w:sz w:val="24"/>
          </w:rPr>
          <w:t>Fernandes et al. 2014</w:t>
        </w:r>
      </w:hyperlink>
      <w:r w:rsidR="00893A41" w:rsidRPr="00B00F74">
        <w:rPr>
          <w:rFonts w:ascii="Times New Roman" w:hAnsi="Times New Roman" w:cs="Times New Roman"/>
          <w:sz w:val="24"/>
        </w:rPr>
        <w:t>)</w:t>
      </w:r>
      <w:r w:rsidR="00893A41" w:rsidRPr="00B00F74">
        <w:rPr>
          <w:rFonts w:ascii="Times New Roman" w:hAnsi="Times New Roman" w:cs="Times New Roman"/>
          <w:sz w:val="24"/>
        </w:rPr>
        <w:fldChar w:fldCharType="end"/>
      </w:r>
      <w:r w:rsidR="00893A41" w:rsidRPr="00B00F74">
        <w:rPr>
          <w:rFonts w:ascii="Times New Roman" w:hAnsi="Times New Roman" w:cs="Times New Roman"/>
          <w:sz w:val="24"/>
        </w:rPr>
        <w:t>.</w:t>
      </w:r>
      <w:r w:rsidR="00DA2999" w:rsidRPr="00B00F74">
        <w:rPr>
          <w:rFonts w:ascii="Times New Roman" w:hAnsi="Times New Roman" w:cs="Times New Roman"/>
          <w:sz w:val="24"/>
        </w:rPr>
        <w:t xml:space="preserve"> </w:t>
      </w:r>
      <w:r w:rsidR="00893A41">
        <w:rPr>
          <w:rFonts w:ascii="Times New Roman" w:hAnsi="Times New Roman" w:cs="Times New Roman"/>
          <w:sz w:val="24"/>
        </w:rPr>
        <w:t>This</w:t>
      </w:r>
      <w:r w:rsidR="00893A41" w:rsidRPr="00B00F74">
        <w:rPr>
          <w:rFonts w:ascii="Times New Roman" w:hAnsi="Times New Roman" w:cs="Times New Roman"/>
          <w:sz w:val="24"/>
        </w:rPr>
        <w:t xml:space="preserve"> ASGM practice results in high water siltation due to the discharge of sediment from the margins of the rivers</w:t>
      </w:r>
      <w:r w:rsidR="00893A41">
        <w:rPr>
          <w:rFonts w:ascii="Times New Roman" w:hAnsi="Times New Roman" w:cs="Times New Roman"/>
          <w:sz w:val="24"/>
        </w:rPr>
        <w:t xml:space="preserve">. </w:t>
      </w:r>
      <w:r w:rsidR="00DA2999" w:rsidRPr="00B00F74">
        <w:rPr>
          <w:rFonts w:ascii="Times New Roman" w:hAnsi="Times New Roman" w:cs="Times New Roman"/>
          <w:sz w:val="24"/>
        </w:rPr>
        <w:t xml:space="preserve">The discharge of sediment into the water has severe impacts on the water quality, such as decreasing light availability for primary production </w:t>
      </w:r>
      <w:r w:rsidR="00DA2999" w:rsidRPr="00B00F74">
        <w:rPr>
          <w:rFonts w:ascii="Times New Roman" w:hAnsi="Times New Roman" w:cs="Times New Roman"/>
          <w:sz w:val="24"/>
        </w:rPr>
        <w:fldChar w:fldCharType="begin"/>
      </w:r>
      <w:r w:rsidR="00DA2999" w:rsidRPr="00B00F74">
        <w:rPr>
          <w:rFonts w:ascii="Times New Roman" w:hAnsi="Times New Roman" w:cs="Times New Roman"/>
          <w:sz w:val="24"/>
        </w:rPr>
        <w:instrText xml:space="preserve"> ADDIN EN.CITE &lt;EndNote&gt;&lt;Cite&gt;&lt;Author&gt;Roland&lt;/Author&gt;&lt;Year&gt;1998&lt;/Year&gt;&lt;RecNum&gt;40&lt;/RecNum&gt;&lt;DisplayText&gt;(Roland and Esteves 1998)&lt;/DisplayText&gt;&lt;record&gt;&lt;rec-number&gt;40&lt;/rec-number&gt;&lt;foreign-keys&gt;&lt;key app="EN" db-id="s5afrf2vgd0w2qedewtpwsp320ds0extreax" timestamp="1318877032"&gt;40&lt;/key&gt;&lt;/foreign-keys&gt;&lt;ref-type name="Journal Article"&gt;17&lt;/ref-type&gt;&lt;contributors&gt;&lt;authors&gt;&lt;author&gt;Roland, F.&lt;/author&gt;&lt;author&gt;Esteves, F. D.&lt;/author&gt;&lt;/authors&gt;&lt;/contributors&gt;&lt;auth-address&gt;Univ Fed Rio de Janeiro, Dept Ecol, BR-21941540 Rio De Janeiro, Brazil. UFJF, Dept Biol, BR-36036330 Juiz De Fora, MG, Brazil.; Roland, F, Inst Ecosyst Studies, Box AB, Millbrook, NY 12545 USA.&lt;/auth-address&gt;&lt;titles&gt;&lt;title&gt;Effects of bauxite tailing on PAR attenuation in an Amazonian crystalline water lake&lt;/title&gt;&lt;secondary-title&gt;Hydrobiologia&lt;/secondary-title&gt;&lt;/titles&gt;&lt;periodical&gt;&lt;full-title&gt;Hydrobiologia&lt;/full-title&gt;&lt;/periodical&gt;&lt;pages&gt;1-7&lt;/pages&gt;&lt;volume&gt;377&lt;/volume&gt;&lt;number&gt;Journal Article&lt;/number&gt;&lt;keywords&gt;&lt;keyword&gt;PAR&lt;/keyword&gt;&lt;keyword&gt;bauxite tailing&lt;/keyword&gt;&lt;keyword&gt;turbidity&lt;/keyword&gt;&lt;keyword&gt;floodplain lake&lt;/keyword&gt;&lt;keyword&gt;SEDIMENT RESUSPENSION&lt;/keyword&gt;&lt;keyword&gt;INORGANIC TURBIDITY&lt;/keyword&gt;&lt;keyword&gt;OPTICAL-PROPERTIES&lt;/keyword&gt;&lt;keyword&gt;NEW-ZEALAND&lt;/keyword&gt;&lt;keyword&gt;PHYTOPLANKTON&lt;/keyword&gt;&lt;keyword&gt;LIGHT&lt;/keyword&gt;&lt;keyword&gt;NUTRIENTS&lt;/keyword&gt;&lt;keyword&gt;BRAZIL&lt;/keyword&gt;&lt;keyword&gt;PRODUCTIVITY&lt;/keyword&gt;&lt;keyword&gt;NETHERLANDS&lt;/keyword&gt;&lt;keyword&gt;Marine &amp;amp; Freshwater Biology&lt;/keyword&gt;&lt;/keywords&gt;&lt;dates&gt;&lt;year&gt;1998&lt;/year&gt;&lt;/dates&gt;&lt;pub-location&gt;DORDRECHT; SPUIBOULEVARD 50, PO BOX 17, 3300 AA DORDRECHT, NETHERLANDS&lt;/pub-location&gt;&lt;publisher&gt;KLUWER ACADEMIC PUBL&lt;/publisher&gt;&lt;isbn&gt;0018-8158&lt;/isbn&gt;&lt;urls&gt;&lt;/urls&gt;&lt;/record&gt;&lt;/Cite&gt;&lt;/EndNote&gt;</w:instrText>
      </w:r>
      <w:r w:rsidR="00DA2999" w:rsidRPr="00B00F74">
        <w:rPr>
          <w:rFonts w:ascii="Times New Roman" w:hAnsi="Times New Roman" w:cs="Times New Roman"/>
          <w:sz w:val="24"/>
        </w:rPr>
        <w:fldChar w:fldCharType="separate"/>
      </w:r>
      <w:r w:rsidR="00DA2999" w:rsidRPr="00B00F74">
        <w:rPr>
          <w:rFonts w:ascii="Times New Roman" w:hAnsi="Times New Roman" w:cs="Times New Roman"/>
          <w:noProof/>
          <w:sz w:val="24"/>
        </w:rPr>
        <w:t>(</w:t>
      </w:r>
      <w:hyperlink w:anchor="_ENREF_22" w:tooltip="Roland, 1998 #40" w:history="1">
        <w:r w:rsidR="00DA2999" w:rsidRPr="00B00F74">
          <w:rPr>
            <w:rFonts w:ascii="Times New Roman" w:hAnsi="Times New Roman" w:cs="Times New Roman"/>
            <w:noProof/>
            <w:sz w:val="24"/>
          </w:rPr>
          <w:t>Roland and Esteves 1998</w:t>
        </w:r>
      </w:hyperlink>
      <w:r w:rsidR="00DA2999" w:rsidRPr="00B00F74">
        <w:rPr>
          <w:rFonts w:ascii="Times New Roman" w:hAnsi="Times New Roman" w:cs="Times New Roman"/>
          <w:noProof/>
          <w:sz w:val="24"/>
        </w:rPr>
        <w:t>)</w:t>
      </w:r>
      <w:r w:rsidR="00DA2999" w:rsidRPr="00B00F74">
        <w:rPr>
          <w:rFonts w:ascii="Times New Roman" w:hAnsi="Times New Roman" w:cs="Times New Roman"/>
          <w:sz w:val="24"/>
        </w:rPr>
        <w:fldChar w:fldCharType="end"/>
      </w:r>
      <w:r w:rsidR="00DA2999" w:rsidRPr="00B00F74">
        <w:rPr>
          <w:rFonts w:ascii="Times New Roman" w:hAnsi="Times New Roman" w:cs="Times New Roman"/>
          <w:sz w:val="24"/>
        </w:rPr>
        <w:t xml:space="preserve">, and changing benthic </w:t>
      </w:r>
      <w:r w:rsidR="00DA2999" w:rsidRPr="00B00F74">
        <w:rPr>
          <w:rFonts w:ascii="Times New Roman" w:hAnsi="Times New Roman" w:cs="Times New Roman"/>
          <w:sz w:val="24"/>
        </w:rPr>
        <w:fldChar w:fldCharType="begin"/>
      </w:r>
      <w:r w:rsidR="00DA2999" w:rsidRPr="00B00F74">
        <w:rPr>
          <w:rFonts w:ascii="Times New Roman" w:hAnsi="Times New Roman" w:cs="Times New Roman"/>
          <w:sz w:val="24"/>
        </w:rPr>
        <w:instrText xml:space="preserve"> ADDIN EN.CITE &lt;EndNote&gt;&lt;Cite&gt;&lt;Author&gt;Tudesque&lt;/Author&gt;&lt;Year&gt;2012&lt;/Year&gt;&lt;RecNum&gt;180&lt;/RecNum&gt;&lt;DisplayText&gt;(Tudesque et al. 2012)&lt;/DisplayText&gt;&lt;record&gt;&lt;rec-number&gt;180&lt;/rec-number&gt;&lt;foreign-keys&gt;&lt;key app="EN" db-id="s5afrf2vgd0w2qedewtpwsp320ds0extreax" timestamp="1334027032"&gt;180&lt;/key&gt;&lt;/foreign-keys&gt;&lt;ref-type name="Journal Article"&gt;17&lt;/ref-type&gt;&lt;contributors&gt;&lt;authors&gt;&lt;author&gt;Tudesque, Loïc&lt;/author&gt;&lt;author&gt;Grenouillet, Gaël&lt;/author&gt;&lt;author&gt;Gevrey, Muriel&lt;/author&gt;&lt;author&gt;Khazraie, Kamran&lt;/author&gt;&lt;author&gt;Brosse, Sébastien&lt;/author&gt;&lt;/authors&gt;&lt;/contributors&gt;&lt;titles&gt;&lt;title&gt;Influence of small-scale gold mining on French Guiana streams: Are diatom assemblages valid disturbance sensors?&lt;/title&gt;&lt;secondary-title&gt;Ecological Indicators&lt;/secondary-title&gt;&lt;/titles&gt;&lt;periodical&gt;&lt;full-title&gt;Ecological Indicators&lt;/full-title&gt;&lt;/periodical&gt;&lt;pages&gt;100-106&lt;/pages&gt;&lt;volume&gt;14&lt;/volume&gt;&lt;number&gt;1&lt;/number&gt;&lt;dates&gt;&lt;year&gt;2012&lt;/year&gt;&lt;/dates&gt;&lt;isbn&gt;1470160X&lt;/isbn&gt;&lt;urls&gt;&lt;/urls&gt;&lt;electronic-resource-num&gt;10.1016/j.ecolind.2011.07.018&lt;/electronic-resource-num&gt;&lt;/record&gt;&lt;/Cite&gt;&lt;/EndNote&gt;</w:instrText>
      </w:r>
      <w:r w:rsidR="00DA2999" w:rsidRPr="00B00F74">
        <w:rPr>
          <w:rFonts w:ascii="Times New Roman" w:hAnsi="Times New Roman" w:cs="Times New Roman"/>
          <w:sz w:val="24"/>
        </w:rPr>
        <w:fldChar w:fldCharType="separate"/>
      </w:r>
      <w:r w:rsidR="00DA2999" w:rsidRPr="00B00F74">
        <w:rPr>
          <w:rFonts w:ascii="Times New Roman" w:hAnsi="Times New Roman" w:cs="Times New Roman"/>
          <w:noProof/>
          <w:sz w:val="24"/>
        </w:rPr>
        <w:t>(</w:t>
      </w:r>
      <w:hyperlink w:anchor="_ENREF_30" w:tooltip="Tudesque, 2012 #180" w:history="1">
        <w:r w:rsidR="00DA2999" w:rsidRPr="00B00F74">
          <w:rPr>
            <w:rFonts w:ascii="Times New Roman" w:hAnsi="Times New Roman" w:cs="Times New Roman"/>
            <w:noProof/>
            <w:sz w:val="24"/>
          </w:rPr>
          <w:t>Tudesque et al. 2012</w:t>
        </w:r>
      </w:hyperlink>
      <w:r w:rsidR="00DA2999" w:rsidRPr="00B00F74">
        <w:rPr>
          <w:rFonts w:ascii="Times New Roman" w:hAnsi="Times New Roman" w:cs="Times New Roman"/>
          <w:noProof/>
          <w:sz w:val="24"/>
        </w:rPr>
        <w:t>)</w:t>
      </w:r>
      <w:r w:rsidR="00DA2999" w:rsidRPr="00B00F74">
        <w:rPr>
          <w:rFonts w:ascii="Times New Roman" w:hAnsi="Times New Roman" w:cs="Times New Roman"/>
          <w:sz w:val="24"/>
        </w:rPr>
        <w:fldChar w:fldCharType="end"/>
      </w:r>
      <w:r w:rsidR="00DA2999" w:rsidRPr="00B00F74">
        <w:rPr>
          <w:rFonts w:ascii="Times New Roman" w:hAnsi="Times New Roman" w:cs="Times New Roman"/>
          <w:sz w:val="24"/>
        </w:rPr>
        <w:t xml:space="preserve"> and fish communities </w:t>
      </w:r>
      <w:r w:rsidR="00DA2999" w:rsidRPr="00B00F74">
        <w:rPr>
          <w:rFonts w:ascii="Times New Roman" w:hAnsi="Times New Roman" w:cs="Times New Roman"/>
          <w:sz w:val="24"/>
        </w:rPr>
        <w:fldChar w:fldCharType="begin"/>
      </w:r>
      <w:r w:rsidR="00DA2999" w:rsidRPr="00B00F74">
        <w:rPr>
          <w:rFonts w:ascii="Times New Roman" w:hAnsi="Times New Roman" w:cs="Times New Roman"/>
          <w:sz w:val="24"/>
        </w:rPr>
        <w:instrText xml:space="preserve"> ADDIN EN.CITE &lt;EndNote&gt;&lt;Cite&gt;&lt;Author&gt;Mol&lt;/Author&gt;&lt;Year&gt;2004&lt;/Year&gt;&lt;RecNum&gt;31&lt;/RecNum&gt;&lt;DisplayText&gt;(Mol and Ouboter 2004)&lt;/DisplayText&gt;&lt;record&gt;&lt;rec-number&gt;31&lt;/rec-number&gt;&lt;foreign-keys&gt;&lt;key app="EN" db-id="s5afrf2vgd0w2qedewtpwsp320ds0extreax" timestamp="1318877032"&gt;31&lt;/key&gt;&lt;/foreign-keys&gt;&lt;ref-type name="Journal Article"&gt;17&lt;/ref-type&gt;&lt;contributors&gt;&lt;authors&gt;&lt;author&gt;Mol, J. H.&lt;/author&gt;&lt;author&gt;Ouboter, P. E.&lt;/author&gt;&lt;/authors&gt;&lt;/contributors&gt;&lt;titles&gt;&lt;title&gt;Downstream effects of erosion from small-scale gold mining on the instream habitat and fish community of a small neotropical rainforest stream&lt;/title&gt;&lt;secondary-title&gt;Conservation Biology&lt;/secondary-title&gt;&lt;/titles&gt;&lt;periodical&gt;&lt;full-title&gt;Conservation Biology&lt;/full-title&gt;&lt;/periodical&gt;&lt;pages&gt;201-214&lt;/pages&gt;&lt;volume&gt;18&lt;/volume&gt;&lt;number&gt;1&lt;/number&gt;&lt;dates&gt;&lt;year&gt;2004&lt;/year&gt;&lt;/dates&gt;&lt;isbn&gt;0888-8892&lt;/isbn&gt;&lt;urls&gt;&lt;/urls&gt;&lt;access-date&gt;Feb&lt;/access-date&gt;&lt;/record&gt;&lt;/Cite&gt;&lt;/EndNote&gt;</w:instrText>
      </w:r>
      <w:r w:rsidR="00DA2999" w:rsidRPr="00B00F74">
        <w:rPr>
          <w:rFonts w:ascii="Times New Roman" w:hAnsi="Times New Roman" w:cs="Times New Roman"/>
          <w:sz w:val="24"/>
        </w:rPr>
        <w:fldChar w:fldCharType="separate"/>
      </w:r>
      <w:r w:rsidR="00DA2999" w:rsidRPr="00B00F74">
        <w:rPr>
          <w:rFonts w:ascii="Times New Roman" w:hAnsi="Times New Roman" w:cs="Times New Roman"/>
          <w:noProof/>
          <w:sz w:val="24"/>
        </w:rPr>
        <w:t>(</w:t>
      </w:r>
      <w:hyperlink w:anchor="_ENREF_19" w:tooltip="Mol, 2004 #31" w:history="1">
        <w:r w:rsidR="00DA2999" w:rsidRPr="00B00F74">
          <w:rPr>
            <w:rFonts w:ascii="Times New Roman" w:hAnsi="Times New Roman" w:cs="Times New Roman"/>
            <w:noProof/>
            <w:sz w:val="24"/>
          </w:rPr>
          <w:t>Mol and Ouboter 2004</w:t>
        </w:r>
      </w:hyperlink>
      <w:r w:rsidR="00DA2999" w:rsidRPr="00B00F74">
        <w:rPr>
          <w:rFonts w:ascii="Times New Roman" w:hAnsi="Times New Roman" w:cs="Times New Roman"/>
          <w:noProof/>
          <w:sz w:val="24"/>
        </w:rPr>
        <w:t>)</w:t>
      </w:r>
      <w:r w:rsidR="00DA2999" w:rsidRPr="00B00F74">
        <w:rPr>
          <w:rFonts w:ascii="Times New Roman" w:hAnsi="Times New Roman" w:cs="Times New Roman"/>
          <w:sz w:val="24"/>
        </w:rPr>
        <w:fldChar w:fldCharType="end"/>
      </w:r>
      <w:r w:rsidR="00DA2999" w:rsidRPr="00B00F74">
        <w:rPr>
          <w:rFonts w:ascii="Times New Roman" w:hAnsi="Times New Roman" w:cs="Times New Roman"/>
          <w:sz w:val="24"/>
        </w:rPr>
        <w:t>.</w:t>
      </w:r>
    </w:p>
    <w:p w14:paraId="204ADB4C" w14:textId="77777777" w:rsidR="00893118" w:rsidRPr="00DA2999" w:rsidRDefault="00893118" w:rsidP="00893118">
      <w:pPr>
        <w:spacing w:line="480" w:lineRule="auto"/>
        <w:ind w:firstLine="567"/>
        <w:rPr>
          <w:rFonts w:ascii="Times New Roman" w:hAnsi="Times New Roman" w:cs="Times New Roman"/>
          <w:sz w:val="24"/>
        </w:rPr>
      </w:pPr>
      <w:r>
        <w:rPr>
          <w:rFonts w:ascii="Times New Roman" w:hAnsi="Times New Roman" w:cs="Times New Roman"/>
          <w:sz w:val="24"/>
        </w:rPr>
        <w:t>T</w:t>
      </w:r>
      <w:r w:rsidRPr="00B00F74">
        <w:rPr>
          <w:rFonts w:ascii="Times New Roman" w:hAnsi="Times New Roman" w:cs="Times New Roman"/>
          <w:sz w:val="24"/>
        </w:rPr>
        <w:t xml:space="preserve">he environmental impacts caused by ASGM, </w:t>
      </w:r>
      <w:r>
        <w:rPr>
          <w:rFonts w:ascii="Times New Roman" w:hAnsi="Times New Roman" w:cs="Times New Roman"/>
          <w:sz w:val="24"/>
        </w:rPr>
        <w:t xml:space="preserve">such as </w:t>
      </w:r>
      <w:r w:rsidRPr="00B00F74">
        <w:rPr>
          <w:rFonts w:ascii="Times New Roman" w:hAnsi="Times New Roman" w:cs="Times New Roman"/>
          <w:sz w:val="24"/>
        </w:rPr>
        <w:t xml:space="preserve">quantification of </w:t>
      </w:r>
      <w:r>
        <w:rPr>
          <w:rFonts w:ascii="Times New Roman" w:hAnsi="Times New Roman" w:cs="Times New Roman"/>
          <w:sz w:val="24"/>
        </w:rPr>
        <w:t>water siltation</w:t>
      </w:r>
      <w:r w:rsidRPr="00B00F74">
        <w:rPr>
          <w:rFonts w:ascii="Times New Roman" w:hAnsi="Times New Roman" w:cs="Times New Roman"/>
          <w:sz w:val="24"/>
        </w:rPr>
        <w:t xml:space="preserve"> </w:t>
      </w:r>
      <w:r>
        <w:rPr>
          <w:rFonts w:ascii="Times New Roman" w:hAnsi="Times New Roman" w:cs="Times New Roman"/>
          <w:sz w:val="24"/>
        </w:rPr>
        <w:t xml:space="preserve">using satellite images is rarely performed either because of lack of water quality data (for example, TSS and Chl-a); or because of limitation of satellite images specifications such spatial resolution (small rivers require high spatial resolution, ~5m) </w:t>
      </w:r>
      <w:r w:rsidRPr="00B00F74">
        <w:rPr>
          <w:rFonts w:ascii="Times New Roman" w:hAnsi="Times New Roman" w:cs="Times New Roman"/>
          <w:sz w:val="24"/>
        </w:rPr>
        <w:fldChar w:fldCharType="begin">
          <w:fldData xml:space="preserve">PEVuZE5vdGU+PENpdGU+PEF1dGhvcj5UZWxtZXI8L0F1dGhvcj48WWVhcj4yMDA2PC9ZZWFyPjxS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</w:fldData>
        </w:fldChar>
      </w:r>
      <w:r w:rsidRPr="00B00F74">
        <w:rPr>
          <w:rFonts w:ascii="Times New Roman" w:hAnsi="Times New Roman" w:cs="Times New Roman"/>
          <w:sz w:val="24"/>
        </w:rPr>
        <w:instrText xml:space="preserve"> ADDIN EN.CITE </w:instrText>
      </w:r>
      <w:r w:rsidRPr="00D72F42">
        <w:rPr>
          <w:rFonts w:ascii="Times New Roman" w:hAnsi="Times New Roman" w:cs="Times New Roman"/>
          <w:sz w:val="24"/>
        </w:rPr>
        <w:fldChar w:fldCharType="begin">
          <w:fldData xml:space="preserve">PEVuZE5vdGU+PENpdGU+PEF1dGhvcj5UZWxtZXI8L0F1dGhvcj48WWVhcj4yMDA2PC9ZZWFyPjxS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</w:fldData>
        </w:fldChar>
      </w:r>
      <w:r w:rsidRPr="00B00F74">
        <w:rPr>
          <w:rFonts w:ascii="Times New Roman" w:hAnsi="Times New Roman" w:cs="Times New Roman"/>
          <w:sz w:val="24"/>
        </w:rPr>
        <w:instrText xml:space="preserve"> ADDIN EN.CITE.DATA </w:instrText>
      </w:r>
      <w:r w:rsidRPr="00D72F42">
        <w:rPr>
          <w:rFonts w:ascii="Times New Roman" w:hAnsi="Times New Roman" w:cs="Times New Roman"/>
          <w:sz w:val="24"/>
        </w:rPr>
      </w:r>
      <w:r w:rsidRPr="00D72F42">
        <w:rPr>
          <w:rFonts w:ascii="Times New Roman" w:hAnsi="Times New Roman" w:cs="Times New Roman"/>
          <w:sz w:val="24"/>
        </w:rPr>
        <w:fldChar w:fldCharType="end"/>
      </w:r>
      <w:r w:rsidRPr="00B00F74">
        <w:rPr>
          <w:rFonts w:ascii="Times New Roman" w:hAnsi="Times New Roman" w:cs="Times New Roman"/>
          <w:sz w:val="24"/>
        </w:rPr>
      </w:r>
      <w:r w:rsidRPr="00B00F74">
        <w:rPr>
          <w:rFonts w:ascii="Times New Roman" w:hAnsi="Times New Roman" w:cs="Times New Roman"/>
          <w:sz w:val="24"/>
        </w:rPr>
        <w:fldChar w:fldCharType="separate"/>
      </w:r>
      <w:r w:rsidRPr="00B00F74">
        <w:rPr>
          <w:rFonts w:ascii="Times New Roman" w:hAnsi="Times New Roman" w:cs="Times New Roman"/>
          <w:sz w:val="24"/>
        </w:rPr>
        <w:t>(</w:t>
      </w:r>
      <w:hyperlink w:anchor="_ENREF_26" w:tooltip="Telmer, 2006 #653" w:history="1">
        <w:r w:rsidRPr="008B55EC">
          <w:rPr>
            <w:rFonts w:ascii="Times New Roman" w:hAnsi="Times New Roman" w:cs="Times New Roman"/>
            <w:sz w:val="24"/>
          </w:rPr>
          <w:t>Telmer et al. 2006</w:t>
        </w:r>
      </w:hyperlink>
      <w:r w:rsidRPr="00B00F74">
        <w:rPr>
          <w:rFonts w:ascii="Times New Roman" w:hAnsi="Times New Roman" w:cs="Times New Roman"/>
          <w:sz w:val="24"/>
        </w:rPr>
        <w:t xml:space="preserve">, </w:t>
      </w:r>
      <w:hyperlink w:anchor="_ENREF_25" w:tooltip="Sousa, 2009 #45" w:history="1">
        <w:r w:rsidRPr="008B55EC">
          <w:rPr>
            <w:rFonts w:ascii="Times New Roman" w:hAnsi="Times New Roman" w:cs="Times New Roman"/>
            <w:sz w:val="24"/>
          </w:rPr>
          <w:t>Sousa and Veiga 2009</w:t>
        </w:r>
      </w:hyperlink>
      <w:r w:rsidRPr="00B00F74">
        <w:rPr>
          <w:rFonts w:ascii="Times New Roman" w:hAnsi="Times New Roman" w:cs="Times New Roman"/>
          <w:sz w:val="24"/>
        </w:rPr>
        <w:t xml:space="preserve">, </w:t>
      </w:r>
      <w:hyperlink w:anchor="_ENREF_28" w:tooltip="Telmer, 2009 #50" w:history="1">
        <w:r w:rsidRPr="008B55EC">
          <w:rPr>
            <w:rFonts w:ascii="Times New Roman" w:hAnsi="Times New Roman" w:cs="Times New Roman"/>
            <w:sz w:val="24"/>
          </w:rPr>
          <w:t>Telmer and Veiga 2009</w:t>
        </w:r>
      </w:hyperlink>
      <w:r w:rsidRPr="00B00F74">
        <w:rPr>
          <w:rFonts w:ascii="Times New Roman" w:hAnsi="Times New Roman" w:cs="Times New Roman"/>
          <w:sz w:val="24"/>
        </w:rPr>
        <w:t>)</w:t>
      </w:r>
      <w:r w:rsidRPr="00B00F74">
        <w:rPr>
          <w:rFonts w:ascii="Times New Roman" w:hAnsi="Times New Roman" w:cs="Times New Roman"/>
          <w:sz w:val="24"/>
        </w:rPr>
        <w:fldChar w:fldCharType="end"/>
      </w:r>
      <w:r w:rsidRPr="00B00F74">
        <w:rPr>
          <w:rFonts w:ascii="Times New Roman" w:hAnsi="Times New Roman" w:cs="Times New Roman"/>
          <w:sz w:val="24"/>
        </w:rPr>
        <w:t xml:space="preserve">. </w:t>
      </w:r>
      <w:r w:rsidRPr="00DA2999">
        <w:rPr>
          <w:rFonts w:ascii="Times New Roman" w:hAnsi="Times New Roman" w:cs="Times New Roman"/>
          <w:sz w:val="24"/>
          <w:highlight w:val="yellow"/>
        </w:rPr>
        <w:t>In the case of the Tapajós</w:t>
      </w:r>
      <w:r>
        <w:rPr>
          <w:rFonts w:ascii="Times New Roman" w:hAnsi="Times New Roman" w:cs="Times New Roman"/>
          <w:sz w:val="24"/>
          <w:highlight w:val="yellow"/>
        </w:rPr>
        <w:t xml:space="preserve"> (PA), Uraricoera (RR) and Teles Pires river (MT)</w:t>
      </w:r>
      <w:r w:rsidRPr="00DA2999">
        <w:rPr>
          <w:rFonts w:ascii="Times New Roman" w:hAnsi="Times New Roman" w:cs="Times New Roman"/>
          <w:sz w:val="24"/>
          <w:highlight w:val="yellow"/>
        </w:rPr>
        <w:t xml:space="preserve">, the main channel </w:t>
      </w:r>
      <w:r>
        <w:rPr>
          <w:rFonts w:ascii="Times New Roman" w:hAnsi="Times New Roman" w:cs="Times New Roman"/>
          <w:sz w:val="24"/>
          <w:highlight w:val="yellow"/>
        </w:rPr>
        <w:t xml:space="preserve">and some tributaries </w:t>
      </w:r>
      <w:r w:rsidRPr="00DA2999">
        <w:rPr>
          <w:rFonts w:ascii="Times New Roman" w:hAnsi="Times New Roman" w:cs="Times New Roman"/>
          <w:sz w:val="24"/>
          <w:highlight w:val="yellow"/>
        </w:rPr>
        <w:t>are wide enough to be detected by medium-resolution satellite images such as Landsat (30m) and IRS-LISS3 (24m).</w:t>
      </w:r>
      <w:r>
        <w:rPr>
          <w:rFonts w:ascii="Times New Roman" w:hAnsi="Times New Roman" w:cs="Times New Roman"/>
          <w:sz w:val="24"/>
        </w:rPr>
        <w:t xml:space="preserve"> In the case of Amanã river, which is a narrow river only detectable by high-resolution images such as Rapideye (5m). </w:t>
      </w:r>
      <w:r w:rsidR="008F66F1">
        <w:rPr>
          <w:rFonts w:ascii="Times New Roman" w:hAnsi="Times New Roman" w:cs="Times New Roman"/>
          <w:sz w:val="24"/>
        </w:rPr>
        <w:t>A dataset of in situ data such as radiometry and TSS data are also available for Tapaj</w:t>
      </w:r>
      <w:r w:rsidR="00454A84">
        <w:rPr>
          <w:rFonts w:ascii="Times New Roman" w:hAnsi="Times New Roman" w:cs="Times New Roman"/>
          <w:sz w:val="24"/>
        </w:rPr>
        <w:t>ó</w:t>
      </w:r>
      <w:r w:rsidR="008F66F1">
        <w:rPr>
          <w:rFonts w:ascii="Times New Roman" w:hAnsi="Times New Roman" w:cs="Times New Roman"/>
          <w:sz w:val="24"/>
        </w:rPr>
        <w:t xml:space="preserve">s river as a result of two field campaigns taken place in 2011 and 2012. </w:t>
      </w:r>
    </w:p>
    <w:p w14:paraId="72CBB9B7" w14:textId="77777777" w:rsidR="008F66F1" w:rsidRDefault="00576596" w:rsidP="008F66F1">
      <w:pPr>
        <w:spacing w:line="480" w:lineRule="auto"/>
        <w:ind w:firstLine="567"/>
        <w:rPr>
          <w:rFonts w:ascii="Times New Roman" w:hAnsi="Times New Roman" w:cs="Times New Roman"/>
          <w:sz w:val="24"/>
          <w:szCs w:val="24"/>
        </w:rPr>
      </w:pPr>
      <w:r>
        <w:rPr>
          <w:rFonts w:ascii="Times New Roman" w:hAnsi="Times New Roman" w:cs="Times New Roman"/>
          <w:sz w:val="24"/>
        </w:rPr>
        <w:lastRenderedPageBreak/>
        <w:t xml:space="preserve">Therefore, the main </w:t>
      </w:r>
      <w:r w:rsidRPr="009F7F3E">
        <w:rPr>
          <w:rFonts w:ascii="Times New Roman" w:hAnsi="Times New Roman" w:cs="Times New Roman"/>
          <w:sz w:val="24"/>
          <w:highlight w:val="cyan"/>
        </w:rPr>
        <w:t>objective</w:t>
      </w:r>
      <w:r>
        <w:rPr>
          <w:rFonts w:ascii="Times New Roman" w:hAnsi="Times New Roman" w:cs="Times New Roman"/>
          <w:sz w:val="24"/>
        </w:rPr>
        <w:t xml:space="preserve"> of this paper is</w:t>
      </w:r>
      <w:r w:rsidR="008F66F1">
        <w:rPr>
          <w:rFonts w:ascii="Times New Roman" w:hAnsi="Times New Roman" w:cs="Times New Roman"/>
          <w:sz w:val="24"/>
        </w:rPr>
        <w:t xml:space="preserve"> to map the </w:t>
      </w:r>
      <w:r w:rsidR="003E34BF" w:rsidRPr="008F66F1">
        <w:rPr>
          <w:rFonts w:ascii="Times New Roman" w:hAnsi="Times New Roman" w:cs="Times New Roman"/>
          <w:sz w:val="24"/>
        </w:rPr>
        <w:t>sediment plume caused by artisanal gold mining in the Brazilian Amazon using satellite imagery</w:t>
      </w:r>
      <w:r w:rsidR="008F66F1" w:rsidRPr="008F66F1">
        <w:rPr>
          <w:rFonts w:ascii="Times New Roman" w:hAnsi="Times New Roman" w:cs="Times New Roman"/>
          <w:sz w:val="24"/>
        </w:rPr>
        <w:t xml:space="preserve"> in 2012</w:t>
      </w:r>
      <w:r w:rsidR="008F66F1">
        <w:rPr>
          <w:rFonts w:ascii="Times New Roman" w:hAnsi="Times New Roman" w:cs="Times New Roman"/>
          <w:sz w:val="24"/>
        </w:rPr>
        <w:t xml:space="preserve">. More specifically, the objective is to apply the methodology used by Lobo et al (2015) to retrieve TSS from satellite images using an empirical regression. This </w:t>
      </w:r>
      <w:r w:rsidR="008F66F1" w:rsidRPr="008F66F1">
        <w:rPr>
          <w:rFonts w:ascii="Times New Roman" w:hAnsi="Times New Roman" w:cs="Times New Roman"/>
          <w:sz w:val="24"/>
          <w:szCs w:val="24"/>
        </w:rPr>
        <w:t xml:space="preserve">model will be applied </w:t>
      </w:r>
      <w:r w:rsidR="00A03E1B">
        <w:rPr>
          <w:rFonts w:ascii="Times New Roman" w:hAnsi="Times New Roman" w:cs="Times New Roman"/>
          <w:sz w:val="24"/>
          <w:szCs w:val="24"/>
        </w:rPr>
        <w:t>i</w:t>
      </w:r>
      <w:r w:rsidR="00C92317">
        <w:rPr>
          <w:rFonts w:ascii="Times New Roman" w:hAnsi="Times New Roman" w:cs="Times New Roman"/>
          <w:sz w:val="24"/>
          <w:szCs w:val="24"/>
        </w:rPr>
        <w:t>n</w:t>
      </w:r>
      <w:r w:rsidR="008F66F1" w:rsidRPr="008F66F1">
        <w:rPr>
          <w:rFonts w:ascii="Times New Roman" w:hAnsi="Times New Roman" w:cs="Times New Roman"/>
          <w:sz w:val="24"/>
          <w:szCs w:val="24"/>
        </w:rPr>
        <w:t>to different study areas that present similar characteristics of</w:t>
      </w:r>
      <w:r w:rsidR="00454A84">
        <w:rPr>
          <w:rFonts w:ascii="Times New Roman" w:hAnsi="Times New Roman" w:cs="Times New Roman"/>
          <w:sz w:val="24"/>
          <w:szCs w:val="24"/>
        </w:rPr>
        <w:t xml:space="preserve"> water</w:t>
      </w:r>
      <w:r w:rsidR="008F66F1" w:rsidRPr="008F66F1">
        <w:rPr>
          <w:rFonts w:ascii="Times New Roman" w:hAnsi="Times New Roman" w:cs="Times New Roman"/>
          <w:sz w:val="24"/>
          <w:szCs w:val="24"/>
        </w:rPr>
        <w:t xml:space="preserve"> biogeochemistry</w:t>
      </w:r>
      <w:r w:rsidR="00454A84">
        <w:rPr>
          <w:rFonts w:ascii="Times New Roman" w:hAnsi="Times New Roman" w:cs="Times New Roman"/>
          <w:sz w:val="24"/>
          <w:szCs w:val="24"/>
        </w:rPr>
        <w:t xml:space="preserve"> and are subject to different gold mining exploitation intensities</w:t>
      </w:r>
      <w:r w:rsidR="007C1D6C">
        <w:rPr>
          <w:rFonts w:ascii="Times New Roman" w:hAnsi="Times New Roman" w:cs="Times New Roman"/>
          <w:sz w:val="24"/>
          <w:szCs w:val="24"/>
        </w:rPr>
        <w:t>.</w:t>
      </w:r>
      <w:r w:rsidR="00FD3AC7">
        <w:rPr>
          <w:rFonts w:ascii="Times New Roman" w:hAnsi="Times New Roman" w:cs="Times New Roman"/>
          <w:sz w:val="24"/>
          <w:szCs w:val="24"/>
        </w:rPr>
        <w:t xml:space="preserve"> The socio-economic aspects such as mining distribution, history of ASGM in each region will be presented and discussed.</w:t>
      </w:r>
    </w:p>
    <w:p w14:paraId="0CA089C9" w14:textId="77777777" w:rsidR="00CA7D35" w:rsidRPr="00CA7D35" w:rsidRDefault="00CA7D35" w:rsidP="00CA7D35">
      <w:pPr>
        <w:pStyle w:val="ListParagraph"/>
        <w:numPr>
          <w:ilvl w:val="0"/>
          <w:numId w:val="2"/>
        </w:numPr>
        <w:spacing w:line="480" w:lineRule="auto"/>
        <w:rPr>
          <w:rFonts w:ascii="Times New Roman" w:hAnsi="Times New Roman" w:cs="Times New Roman"/>
          <w:b/>
          <w:sz w:val="24"/>
          <w:szCs w:val="24"/>
        </w:rPr>
      </w:pPr>
      <w:r>
        <w:rPr>
          <w:rFonts w:ascii="Times New Roman" w:hAnsi="Times New Roman" w:cs="Times New Roman"/>
          <w:b/>
          <w:sz w:val="24"/>
          <w:szCs w:val="24"/>
        </w:rPr>
        <w:t>Material and Methods</w:t>
      </w:r>
    </w:p>
    <w:p w14:paraId="05D29181" w14:textId="77777777" w:rsidR="00454A84" w:rsidRPr="00CA7D35" w:rsidRDefault="00454A84" w:rsidP="00CA7D35">
      <w:pPr>
        <w:pStyle w:val="ListParagraph"/>
        <w:numPr>
          <w:ilvl w:val="1"/>
          <w:numId w:val="2"/>
        </w:numPr>
        <w:spacing w:line="480" w:lineRule="auto"/>
        <w:rPr>
          <w:rFonts w:ascii="Times New Roman" w:hAnsi="Times New Roman" w:cs="Times New Roman"/>
          <w:i/>
          <w:sz w:val="24"/>
          <w:szCs w:val="24"/>
        </w:rPr>
      </w:pPr>
      <w:r w:rsidRPr="00CA7D35">
        <w:rPr>
          <w:rFonts w:ascii="Times New Roman" w:hAnsi="Times New Roman" w:cs="Times New Roman"/>
          <w:i/>
          <w:sz w:val="24"/>
          <w:szCs w:val="24"/>
        </w:rPr>
        <w:t>Study Areas</w:t>
      </w:r>
    </w:p>
    <w:p w14:paraId="7A24BF27" w14:textId="77777777" w:rsidR="007C1D6C" w:rsidRDefault="001D618D" w:rsidP="007C1D6C">
      <w:pPr>
        <w:spacing w:line="480" w:lineRule="auto"/>
        <w:ind w:firstLine="567"/>
        <w:rPr>
          <w:rFonts w:ascii="Times New Roman" w:hAnsi="Times New Roman" w:cs="Times New Roman"/>
          <w:sz w:val="24"/>
        </w:rPr>
      </w:pPr>
      <w:r>
        <w:rPr>
          <w:rFonts w:ascii="Times New Roman" w:hAnsi="Times New Roman" w:cs="Times New Roman"/>
          <w:sz w:val="24"/>
        </w:rPr>
        <w:t>T</w:t>
      </w:r>
      <w:r w:rsidR="00C92317">
        <w:rPr>
          <w:rFonts w:ascii="Times New Roman" w:hAnsi="Times New Roman" w:cs="Times New Roman"/>
          <w:sz w:val="24"/>
        </w:rPr>
        <w:t>he study areas were selected according to a few criteria</w:t>
      </w:r>
      <w:r w:rsidR="00D34D0A">
        <w:rPr>
          <w:rFonts w:ascii="Times New Roman" w:hAnsi="Times New Roman" w:cs="Times New Roman"/>
          <w:sz w:val="24"/>
        </w:rPr>
        <w:t>:</w:t>
      </w:r>
      <w:r w:rsidR="00C92317">
        <w:rPr>
          <w:rFonts w:ascii="Times New Roman" w:hAnsi="Times New Roman" w:cs="Times New Roman"/>
          <w:sz w:val="24"/>
        </w:rPr>
        <w:t xml:space="preserve"> First</w:t>
      </w:r>
      <w:r w:rsidR="00D34D0A">
        <w:rPr>
          <w:rFonts w:ascii="Times New Roman" w:hAnsi="Times New Roman" w:cs="Times New Roman"/>
          <w:sz w:val="24"/>
        </w:rPr>
        <w:t>,</w:t>
      </w:r>
      <w:r w:rsidR="009F7F3E">
        <w:rPr>
          <w:rFonts w:ascii="Times New Roman" w:hAnsi="Times New Roman" w:cs="Times New Roman"/>
          <w:sz w:val="24"/>
        </w:rPr>
        <w:t xml:space="preserve"> rivers that </w:t>
      </w:r>
      <w:r w:rsidR="00C92317">
        <w:rPr>
          <w:rFonts w:ascii="Times New Roman" w:hAnsi="Times New Roman" w:cs="Times New Roman"/>
          <w:sz w:val="24"/>
        </w:rPr>
        <w:t xml:space="preserve">drain </w:t>
      </w:r>
      <w:r w:rsidR="009F7F3E">
        <w:rPr>
          <w:rFonts w:ascii="Times New Roman" w:hAnsi="Times New Roman" w:cs="Times New Roman"/>
          <w:sz w:val="24"/>
        </w:rPr>
        <w:t>areas of</w:t>
      </w:r>
      <w:r w:rsidR="00C92317">
        <w:rPr>
          <w:rFonts w:ascii="Times New Roman" w:hAnsi="Times New Roman" w:cs="Times New Roman"/>
          <w:sz w:val="24"/>
        </w:rPr>
        <w:t xml:space="preserve"> rocky shield of central Brazil or Guiana shields</w:t>
      </w:r>
      <w:r w:rsidR="009F7F3E">
        <w:rPr>
          <w:rFonts w:ascii="Times New Roman" w:hAnsi="Times New Roman" w:cs="Times New Roman"/>
          <w:sz w:val="24"/>
        </w:rPr>
        <w:t xml:space="preserve">, </w:t>
      </w:r>
      <w:r w:rsidR="00C92317">
        <w:rPr>
          <w:rFonts w:ascii="Times New Roman" w:hAnsi="Times New Roman" w:cs="Times New Roman"/>
          <w:sz w:val="24"/>
        </w:rPr>
        <w:t>present</w:t>
      </w:r>
      <w:r w:rsidR="009F7F3E">
        <w:rPr>
          <w:rFonts w:ascii="Times New Roman" w:hAnsi="Times New Roman" w:cs="Times New Roman"/>
          <w:sz w:val="24"/>
        </w:rPr>
        <w:t xml:space="preserve">ing a </w:t>
      </w:r>
      <w:r w:rsidR="00C92317">
        <w:rPr>
          <w:rFonts w:ascii="Times New Roman" w:hAnsi="Times New Roman" w:cs="Times New Roman"/>
          <w:sz w:val="24"/>
        </w:rPr>
        <w:t xml:space="preserve">natural aspect of clear water. </w:t>
      </w:r>
      <w:r>
        <w:rPr>
          <w:rFonts w:ascii="Times New Roman" w:hAnsi="Times New Roman" w:cs="Times New Roman"/>
          <w:sz w:val="24"/>
        </w:rPr>
        <w:t>Second, a</w:t>
      </w:r>
      <w:r w:rsidR="00C92317">
        <w:rPr>
          <w:rFonts w:ascii="Times New Roman" w:hAnsi="Times New Roman" w:cs="Times New Roman"/>
          <w:sz w:val="24"/>
        </w:rPr>
        <w:t xml:space="preserve">reas </w:t>
      </w:r>
      <w:r>
        <w:rPr>
          <w:rFonts w:ascii="Times New Roman" w:hAnsi="Times New Roman" w:cs="Times New Roman"/>
          <w:sz w:val="24"/>
        </w:rPr>
        <w:t>where</w:t>
      </w:r>
      <w:r w:rsidR="00C92317">
        <w:rPr>
          <w:rFonts w:ascii="Times New Roman" w:hAnsi="Times New Roman" w:cs="Times New Roman"/>
          <w:sz w:val="24"/>
        </w:rPr>
        <w:t xml:space="preserve"> ASGM </w:t>
      </w:r>
      <w:r>
        <w:rPr>
          <w:rFonts w:ascii="Times New Roman" w:hAnsi="Times New Roman" w:cs="Times New Roman"/>
          <w:sz w:val="24"/>
        </w:rPr>
        <w:t xml:space="preserve">is </w:t>
      </w:r>
      <w:r w:rsidR="00C92317">
        <w:rPr>
          <w:rFonts w:ascii="Times New Roman" w:hAnsi="Times New Roman" w:cs="Times New Roman"/>
          <w:sz w:val="24"/>
        </w:rPr>
        <w:t>taking place</w:t>
      </w:r>
      <w:r>
        <w:rPr>
          <w:rFonts w:ascii="Times New Roman" w:hAnsi="Times New Roman" w:cs="Times New Roman"/>
          <w:sz w:val="24"/>
        </w:rPr>
        <w:t xml:space="preserve"> (active)</w:t>
      </w:r>
      <w:r w:rsidR="00C92317">
        <w:rPr>
          <w:rFonts w:ascii="Times New Roman" w:hAnsi="Times New Roman" w:cs="Times New Roman"/>
          <w:sz w:val="24"/>
        </w:rPr>
        <w:t xml:space="preserve">. Third, </w:t>
      </w:r>
      <w:r>
        <w:rPr>
          <w:rFonts w:ascii="Times New Roman" w:hAnsi="Times New Roman" w:cs="Times New Roman"/>
          <w:sz w:val="24"/>
        </w:rPr>
        <w:t xml:space="preserve">basin areas </w:t>
      </w:r>
      <w:r w:rsidR="00C92317">
        <w:rPr>
          <w:rFonts w:ascii="Times New Roman" w:hAnsi="Times New Roman" w:cs="Times New Roman"/>
          <w:sz w:val="24"/>
        </w:rPr>
        <w:t xml:space="preserve">that can be detected by medium spatial resolution images or high resolution. Considering these </w:t>
      </w:r>
      <w:r w:rsidR="00A03E1B">
        <w:rPr>
          <w:rFonts w:ascii="Times New Roman" w:hAnsi="Times New Roman" w:cs="Times New Roman"/>
          <w:sz w:val="24"/>
        </w:rPr>
        <w:t>criteria,</w:t>
      </w:r>
      <w:r w:rsidR="00C92317">
        <w:rPr>
          <w:rFonts w:ascii="Times New Roman" w:hAnsi="Times New Roman" w:cs="Times New Roman"/>
          <w:sz w:val="24"/>
        </w:rPr>
        <w:t xml:space="preserve"> </w:t>
      </w:r>
      <w:r w:rsidR="00A03E1B">
        <w:rPr>
          <w:rFonts w:ascii="Times New Roman" w:hAnsi="Times New Roman" w:cs="Times New Roman"/>
          <w:sz w:val="24"/>
        </w:rPr>
        <w:t>four</w:t>
      </w:r>
      <w:r>
        <w:rPr>
          <w:rFonts w:ascii="Times New Roman" w:hAnsi="Times New Roman" w:cs="Times New Roman"/>
          <w:sz w:val="24"/>
        </w:rPr>
        <w:t xml:space="preserve"> areas were defined: A) the Tapajós River; B) the Amanã River; C) the Teles Pires Rive</w:t>
      </w:r>
      <w:r w:rsidR="001A16BB">
        <w:rPr>
          <w:rFonts w:ascii="Times New Roman" w:hAnsi="Times New Roman" w:cs="Times New Roman"/>
          <w:sz w:val="24"/>
        </w:rPr>
        <w:t>r; and D) the Uraricoera river.</w:t>
      </w:r>
    </w:p>
    <w:p w14:paraId="6EC62B55" w14:textId="77777777" w:rsidR="001A16BB" w:rsidRPr="00C25CCF" w:rsidRDefault="000353F9" w:rsidP="001A16BB">
      <w:pPr>
        <w:jc w:val="center"/>
        <w:rPr>
          <w:rFonts w:ascii="Times New Roman" w:hAnsi="Times New Roman" w:cs="Times New Roman"/>
        </w:rPr>
      </w:pPr>
      <w:r>
        <w:rPr>
          <w:rFonts w:ascii="Times New Roman" w:hAnsi="Times New Roman" w:cs="Times New Roman"/>
          <w:noProof/>
          <w:lang w:eastAsia="en-CA"/>
        </w:rPr>
        <w:lastRenderedPageBreak/>
        <w:drawing>
          <wp:inline distT="0" distB="0" distL="0" distR="0" wp14:anchorId="51295AED" wp14:editId="3A9213D5">
            <wp:extent cx="5372056" cy="7598979"/>
            <wp:effectExtent l="0" t="0" r="63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studyArea_2.jpg"/>
                    <pic:cNvPicPr/>
                  </pic:nvPicPr>
                  <pic:blipFill>
                    <a:blip r:embed="rId8">
                      <a:extLst>
                        <a:ext uri="{28A0092B-C50C-407E-A947-70E740481C1C}">
                          <a14:useLocalDpi xmlns:a14="http://schemas.microsoft.com/office/drawing/2010/main" val="0"/>
                        </a:ext>
                      </a:extLst>
                    </a:blip>
                    <a:stretch>
                      <a:fillRect/>
                    </a:stretch>
                  </pic:blipFill>
                  <pic:spPr>
                    <a:xfrm>
                      <a:off x="0" y="0"/>
                      <a:ext cx="5379990" cy="7610202"/>
                    </a:xfrm>
                    <a:prstGeom prst="rect">
                      <a:avLst/>
                    </a:prstGeom>
                  </pic:spPr>
                </pic:pic>
              </a:graphicData>
            </a:graphic>
          </wp:inline>
        </w:drawing>
      </w:r>
      <w:r w:rsidR="001A16BB" w:rsidRPr="001A16BB">
        <w:rPr>
          <w:rFonts w:ascii="Times New Roman" w:hAnsi="Times New Roman" w:cs="Times New Roman"/>
        </w:rPr>
        <w:t xml:space="preserve"> </w:t>
      </w:r>
    </w:p>
    <w:p w14:paraId="437958EF" w14:textId="77777777" w:rsidR="001A16BB" w:rsidRPr="0064583A" w:rsidRDefault="001A16BB" w:rsidP="001A16BB">
      <w:pPr>
        <w:rPr>
          <w:rFonts w:ascii="Times New Roman" w:hAnsi="Times New Roman" w:cs="Times New Roman"/>
          <w:i/>
        </w:rPr>
      </w:pPr>
      <w:r w:rsidRPr="00E30472">
        <w:rPr>
          <w:rFonts w:ascii="Times New Roman" w:hAnsi="Times New Roman" w:cs="Times New Roman"/>
          <w:i/>
        </w:rPr>
        <w:t xml:space="preserve">Figure 1: Study </w:t>
      </w:r>
      <w:r>
        <w:rPr>
          <w:rFonts w:ascii="Times New Roman" w:hAnsi="Times New Roman" w:cs="Times New Roman"/>
          <w:i/>
        </w:rPr>
        <w:t>a</w:t>
      </w:r>
      <w:r w:rsidRPr="00E30472">
        <w:rPr>
          <w:rFonts w:ascii="Times New Roman" w:hAnsi="Times New Roman" w:cs="Times New Roman"/>
          <w:i/>
        </w:rPr>
        <w:t xml:space="preserve">reas in the Brazilian Amazon. </w:t>
      </w:r>
      <w:r w:rsidRPr="0064583A">
        <w:rPr>
          <w:rFonts w:ascii="Times New Roman" w:hAnsi="Times New Roman" w:cs="Times New Roman"/>
          <w:i/>
        </w:rPr>
        <w:t xml:space="preserve">A) Tapajós River Basin; b) Amanã River; c) </w:t>
      </w:r>
      <w:r w:rsidR="0064583A" w:rsidRPr="0064583A">
        <w:rPr>
          <w:rFonts w:ascii="Times New Roman" w:hAnsi="Times New Roman" w:cs="Times New Roman"/>
          <w:i/>
        </w:rPr>
        <w:t>Teles Pires river, Peixoto Azevedo</w:t>
      </w:r>
      <w:r w:rsidRPr="0064583A">
        <w:rPr>
          <w:rFonts w:ascii="Times New Roman" w:hAnsi="Times New Roman" w:cs="Times New Roman"/>
          <w:i/>
        </w:rPr>
        <w:t xml:space="preserve"> Region (MT); and </w:t>
      </w:r>
      <w:r w:rsidR="0064583A" w:rsidRPr="0064583A">
        <w:rPr>
          <w:rFonts w:ascii="Times New Roman" w:hAnsi="Times New Roman" w:cs="Times New Roman"/>
          <w:i/>
        </w:rPr>
        <w:t xml:space="preserve">Uraricoera river, </w:t>
      </w:r>
      <w:r w:rsidRPr="0064583A">
        <w:rPr>
          <w:rFonts w:ascii="Times New Roman" w:hAnsi="Times New Roman" w:cs="Times New Roman"/>
          <w:i/>
        </w:rPr>
        <w:t>Yanomami</w:t>
      </w:r>
      <w:r w:rsidR="0064583A" w:rsidRPr="0064583A">
        <w:rPr>
          <w:rFonts w:ascii="Times New Roman" w:hAnsi="Times New Roman" w:cs="Times New Roman"/>
          <w:i/>
        </w:rPr>
        <w:t xml:space="preserve"> Land</w:t>
      </w:r>
      <w:r w:rsidRPr="0064583A">
        <w:rPr>
          <w:rFonts w:ascii="Times New Roman" w:hAnsi="Times New Roman" w:cs="Times New Roman"/>
          <w:i/>
        </w:rPr>
        <w:t xml:space="preserve"> (RR)</w:t>
      </w:r>
      <w:r w:rsidR="0064583A" w:rsidRPr="0064583A">
        <w:rPr>
          <w:rFonts w:ascii="Times New Roman" w:hAnsi="Times New Roman" w:cs="Times New Roman"/>
          <w:i/>
        </w:rPr>
        <w:t>.</w:t>
      </w:r>
    </w:p>
    <w:p w14:paraId="2155A8CF" w14:textId="77777777" w:rsidR="0064583A" w:rsidRPr="0064583A" w:rsidRDefault="0064583A" w:rsidP="001A16BB">
      <w:pPr>
        <w:rPr>
          <w:rFonts w:ascii="Times New Roman" w:hAnsi="Times New Roman" w:cs="Times New Roman"/>
          <w:i/>
        </w:rPr>
      </w:pPr>
    </w:p>
    <w:p w14:paraId="6E39DAD3" w14:textId="77777777" w:rsidR="007C1D6C" w:rsidRPr="007C1D6C" w:rsidRDefault="007C1D6C" w:rsidP="007C1D6C">
      <w:pPr>
        <w:pStyle w:val="ListParagraph"/>
        <w:numPr>
          <w:ilvl w:val="0"/>
          <w:numId w:val="3"/>
        </w:numPr>
        <w:spacing w:line="480" w:lineRule="auto"/>
        <w:rPr>
          <w:rFonts w:ascii="Times New Roman" w:hAnsi="Times New Roman" w:cs="Times New Roman"/>
          <w:i/>
          <w:sz w:val="24"/>
        </w:rPr>
      </w:pPr>
      <w:r w:rsidRPr="007C1D6C">
        <w:rPr>
          <w:rFonts w:ascii="Times New Roman" w:hAnsi="Times New Roman" w:cs="Times New Roman"/>
          <w:i/>
          <w:sz w:val="24"/>
        </w:rPr>
        <w:t>T</w:t>
      </w:r>
      <w:r w:rsidR="00F304D1">
        <w:rPr>
          <w:rFonts w:ascii="Times New Roman" w:hAnsi="Times New Roman" w:cs="Times New Roman"/>
          <w:i/>
          <w:sz w:val="24"/>
        </w:rPr>
        <w:t>he Tapajós River</w:t>
      </w:r>
    </w:p>
    <w:p w14:paraId="3C8CB163" w14:textId="77777777" w:rsidR="007C1D6C" w:rsidRDefault="007C1D6C" w:rsidP="007C1D6C">
      <w:pPr>
        <w:spacing w:line="480" w:lineRule="auto"/>
        <w:ind w:firstLine="567"/>
        <w:rPr>
          <w:rFonts w:ascii="Times New Roman" w:hAnsi="Times New Roman" w:cs="Times New Roman"/>
          <w:sz w:val="24"/>
        </w:rPr>
      </w:pPr>
      <w:r w:rsidRPr="007C1D6C">
        <w:rPr>
          <w:rFonts w:ascii="Times New Roman" w:hAnsi="Times New Roman" w:cs="Times New Roman"/>
          <w:sz w:val="24"/>
        </w:rPr>
        <w:t xml:space="preserve">The lower section of the Tapajós River Basin </w:t>
      </w:r>
      <w:r w:rsidR="00326F90">
        <w:rPr>
          <w:rFonts w:ascii="Times New Roman" w:hAnsi="Times New Roman" w:cs="Times New Roman"/>
          <w:sz w:val="24"/>
        </w:rPr>
        <w:t xml:space="preserve">located in the state of Pará (Brazil) </w:t>
      </w:r>
      <w:r w:rsidRPr="007C1D6C">
        <w:rPr>
          <w:rFonts w:ascii="Times New Roman" w:hAnsi="Times New Roman" w:cs="Times New Roman"/>
          <w:sz w:val="24"/>
        </w:rPr>
        <w:t>covers about 130,370 km2 (Figure</w:t>
      </w:r>
      <w:r>
        <w:rPr>
          <w:rFonts w:ascii="Times New Roman" w:hAnsi="Times New Roman" w:cs="Times New Roman"/>
          <w:sz w:val="24"/>
        </w:rPr>
        <w:t xml:space="preserve"> </w:t>
      </w:r>
      <w:r w:rsidRPr="007C1D6C">
        <w:rPr>
          <w:rFonts w:ascii="Times New Roman" w:hAnsi="Times New Roman" w:cs="Times New Roman"/>
          <w:sz w:val="24"/>
        </w:rPr>
        <w:t>2.1) and drains mostly lixiviated Pre-Cambrian rocks, which results in waters that are</w:t>
      </w:r>
      <w:r>
        <w:rPr>
          <w:rFonts w:ascii="Times New Roman" w:hAnsi="Times New Roman" w:cs="Times New Roman"/>
          <w:sz w:val="24"/>
        </w:rPr>
        <w:t xml:space="preserve"> </w:t>
      </w:r>
      <w:r w:rsidRPr="007C1D6C">
        <w:rPr>
          <w:rFonts w:ascii="Times New Roman" w:hAnsi="Times New Roman" w:cs="Times New Roman"/>
          <w:sz w:val="24"/>
        </w:rPr>
        <w:t>transparent/greenish in colour with low amounts of suspended solids, and are generally</w:t>
      </w:r>
      <w:r>
        <w:rPr>
          <w:rFonts w:ascii="Times New Roman" w:hAnsi="Times New Roman" w:cs="Times New Roman"/>
          <w:sz w:val="24"/>
        </w:rPr>
        <w:t xml:space="preserve"> </w:t>
      </w:r>
      <w:r w:rsidRPr="007C1D6C">
        <w:rPr>
          <w:rFonts w:ascii="Times New Roman" w:hAnsi="Times New Roman" w:cs="Times New Roman"/>
          <w:sz w:val="24"/>
        </w:rPr>
        <w:t>called ‘clearwaters’ by the research community (Sioli, 1984; Junk, 1997). The river basin</w:t>
      </w:r>
      <w:r>
        <w:rPr>
          <w:rFonts w:ascii="Times New Roman" w:hAnsi="Times New Roman" w:cs="Times New Roman"/>
          <w:sz w:val="24"/>
        </w:rPr>
        <w:t xml:space="preserve"> </w:t>
      </w:r>
      <w:r w:rsidRPr="007C1D6C">
        <w:rPr>
          <w:rFonts w:ascii="Times New Roman" w:hAnsi="Times New Roman" w:cs="Times New Roman"/>
          <w:sz w:val="24"/>
        </w:rPr>
        <w:t>can be generally separated into two geomorphological sections: the upstream riverine</w:t>
      </w:r>
      <w:r>
        <w:rPr>
          <w:rFonts w:ascii="Times New Roman" w:hAnsi="Times New Roman" w:cs="Times New Roman"/>
          <w:sz w:val="24"/>
        </w:rPr>
        <w:t xml:space="preserve"> </w:t>
      </w:r>
      <w:r w:rsidRPr="007C1D6C">
        <w:rPr>
          <w:rFonts w:ascii="Times New Roman" w:hAnsi="Times New Roman" w:cs="Times New Roman"/>
          <w:sz w:val="24"/>
        </w:rPr>
        <w:t>section (lotic system), from the headwaters down to the Aveiro City region; and the</w:t>
      </w:r>
      <w:r>
        <w:rPr>
          <w:rFonts w:ascii="Times New Roman" w:hAnsi="Times New Roman" w:cs="Times New Roman"/>
          <w:sz w:val="24"/>
        </w:rPr>
        <w:t xml:space="preserve"> </w:t>
      </w:r>
      <w:r w:rsidRPr="007C1D6C">
        <w:rPr>
          <w:rFonts w:ascii="Times New Roman" w:hAnsi="Times New Roman" w:cs="Times New Roman"/>
          <w:sz w:val="24"/>
        </w:rPr>
        <w:t>downstream section (semi-lentic system), from Aveiro City to the mouth of the river</w:t>
      </w:r>
      <w:r>
        <w:rPr>
          <w:rFonts w:ascii="Times New Roman" w:hAnsi="Times New Roman" w:cs="Times New Roman"/>
          <w:sz w:val="24"/>
        </w:rPr>
        <w:t xml:space="preserve"> </w:t>
      </w:r>
      <w:r w:rsidRPr="007C1D6C">
        <w:rPr>
          <w:rFonts w:ascii="Times New Roman" w:hAnsi="Times New Roman" w:cs="Times New Roman"/>
          <w:sz w:val="24"/>
        </w:rPr>
        <w:t>where it merges with the Amazon at Santarém City (Figure 2.1).</w:t>
      </w:r>
    </w:p>
    <w:p w14:paraId="7C7DE99E" w14:textId="77777777" w:rsidR="007C1D6C" w:rsidRPr="007C1D6C" w:rsidRDefault="007C1D6C" w:rsidP="007C1D6C">
      <w:pPr>
        <w:spacing w:line="480" w:lineRule="auto"/>
        <w:ind w:firstLine="567"/>
        <w:rPr>
          <w:rFonts w:ascii="Times New Roman" w:hAnsi="Times New Roman" w:cs="Times New Roman"/>
          <w:sz w:val="24"/>
        </w:rPr>
      </w:pPr>
      <w:r w:rsidRPr="007C1D6C">
        <w:rPr>
          <w:rFonts w:ascii="Times New Roman" w:hAnsi="Times New Roman" w:cs="Times New Roman"/>
          <w:sz w:val="24"/>
        </w:rPr>
        <w:t>Currently, more than 300 small-scale mines with participation of more than 50,000</w:t>
      </w:r>
      <w:r>
        <w:rPr>
          <w:rFonts w:ascii="Times New Roman" w:hAnsi="Times New Roman" w:cs="Times New Roman"/>
          <w:sz w:val="24"/>
        </w:rPr>
        <w:t xml:space="preserve"> </w:t>
      </w:r>
      <w:r w:rsidRPr="007C1D6C">
        <w:rPr>
          <w:rFonts w:ascii="Times New Roman" w:hAnsi="Times New Roman" w:cs="Times New Roman"/>
          <w:sz w:val="24"/>
        </w:rPr>
        <w:t>miners produce gold within three main sub-basins: the Novo, the Crepori, and the</w:t>
      </w:r>
      <w:r>
        <w:rPr>
          <w:rFonts w:ascii="Times New Roman" w:hAnsi="Times New Roman" w:cs="Times New Roman"/>
          <w:sz w:val="24"/>
        </w:rPr>
        <w:t xml:space="preserve"> </w:t>
      </w:r>
      <w:r w:rsidRPr="007C1D6C">
        <w:rPr>
          <w:rFonts w:ascii="Times New Roman" w:hAnsi="Times New Roman" w:cs="Times New Roman"/>
          <w:sz w:val="24"/>
        </w:rPr>
        <w:t>Tocantinzinho (abbreviated to Tocantins) (see Figure 2.1for locations). Recent</w:t>
      </w:r>
      <w:r>
        <w:rPr>
          <w:rFonts w:ascii="Times New Roman" w:hAnsi="Times New Roman" w:cs="Times New Roman"/>
          <w:sz w:val="24"/>
        </w:rPr>
        <w:t xml:space="preserve"> </w:t>
      </w:r>
      <w:r w:rsidRPr="007C1D6C">
        <w:rPr>
          <w:rFonts w:ascii="Times New Roman" w:hAnsi="Times New Roman" w:cs="Times New Roman"/>
          <w:sz w:val="24"/>
        </w:rPr>
        <w:t>investments by gold mining companies and local miners have introduced more than 50 pitloaders</w:t>
      </w:r>
      <w:r>
        <w:rPr>
          <w:rFonts w:ascii="Times New Roman" w:hAnsi="Times New Roman" w:cs="Times New Roman"/>
          <w:sz w:val="24"/>
        </w:rPr>
        <w:t xml:space="preserve"> </w:t>
      </w:r>
      <w:r w:rsidRPr="007C1D6C">
        <w:rPr>
          <w:rFonts w:ascii="Times New Roman" w:hAnsi="Times New Roman" w:cs="Times New Roman"/>
          <w:sz w:val="24"/>
        </w:rPr>
        <w:t>in the region, increasing the capacity for mineral processing compared to water-jet</w:t>
      </w:r>
      <w:r>
        <w:rPr>
          <w:rFonts w:ascii="Times New Roman" w:hAnsi="Times New Roman" w:cs="Times New Roman"/>
          <w:sz w:val="24"/>
        </w:rPr>
        <w:t xml:space="preserve"> </w:t>
      </w:r>
      <w:r w:rsidRPr="007C1D6C">
        <w:rPr>
          <w:rFonts w:ascii="Times New Roman" w:hAnsi="Times New Roman" w:cs="Times New Roman"/>
          <w:sz w:val="24"/>
        </w:rPr>
        <w:t>systems, and potentially increasing the discharge of mining tailings into the rivers as well</w:t>
      </w:r>
      <w:r>
        <w:rPr>
          <w:rFonts w:ascii="Times New Roman" w:hAnsi="Times New Roman" w:cs="Times New Roman"/>
          <w:sz w:val="24"/>
        </w:rPr>
        <w:t xml:space="preserve"> </w:t>
      </w:r>
      <w:r w:rsidRPr="007C1D6C">
        <w:rPr>
          <w:rFonts w:ascii="Times New Roman" w:hAnsi="Times New Roman" w:cs="Times New Roman"/>
          <w:sz w:val="24"/>
        </w:rPr>
        <w:t>(Silva, 2012; ICMBIO, 2010).</w:t>
      </w:r>
    </w:p>
    <w:p w14:paraId="05785D9E" w14:textId="77777777" w:rsidR="007C1D6C" w:rsidRDefault="007C1D6C" w:rsidP="007C1D6C">
      <w:pPr>
        <w:spacing w:line="480" w:lineRule="auto"/>
        <w:ind w:firstLine="567"/>
        <w:rPr>
          <w:rFonts w:ascii="Times New Roman" w:hAnsi="Times New Roman" w:cs="Times New Roman"/>
          <w:sz w:val="24"/>
        </w:rPr>
      </w:pPr>
      <w:r w:rsidRPr="007C1D6C">
        <w:rPr>
          <w:rFonts w:ascii="Times New Roman" w:hAnsi="Times New Roman" w:cs="Times New Roman"/>
          <w:sz w:val="24"/>
        </w:rPr>
        <w:t>The sediment plume generated during small-scale mining operations is composed</w:t>
      </w:r>
      <w:r>
        <w:rPr>
          <w:rFonts w:ascii="Times New Roman" w:hAnsi="Times New Roman" w:cs="Times New Roman"/>
          <w:sz w:val="24"/>
        </w:rPr>
        <w:t xml:space="preserve"> </w:t>
      </w:r>
      <w:r w:rsidRPr="007C1D6C">
        <w:rPr>
          <w:rFonts w:ascii="Times New Roman" w:hAnsi="Times New Roman" w:cs="Times New Roman"/>
          <w:sz w:val="24"/>
        </w:rPr>
        <w:t>mostly of fine inorganic particles (TSS up to 300 mg.L-1) that can carry significant</w:t>
      </w:r>
      <w:r>
        <w:rPr>
          <w:rFonts w:ascii="Times New Roman" w:hAnsi="Times New Roman" w:cs="Times New Roman"/>
          <w:sz w:val="24"/>
        </w:rPr>
        <w:t xml:space="preserve"> </w:t>
      </w:r>
      <w:r w:rsidRPr="007C1D6C">
        <w:rPr>
          <w:rFonts w:ascii="Times New Roman" w:hAnsi="Times New Roman" w:cs="Times New Roman"/>
          <w:sz w:val="24"/>
        </w:rPr>
        <w:t>17</w:t>
      </w:r>
      <w:r w:rsidR="00F304D1">
        <w:rPr>
          <w:rFonts w:ascii="Times New Roman" w:hAnsi="Times New Roman" w:cs="Times New Roman"/>
          <w:sz w:val="24"/>
        </w:rPr>
        <w:t xml:space="preserve"> </w:t>
      </w:r>
      <w:r w:rsidRPr="007C1D6C">
        <w:rPr>
          <w:rFonts w:ascii="Times New Roman" w:hAnsi="Times New Roman" w:cs="Times New Roman"/>
          <w:sz w:val="24"/>
        </w:rPr>
        <w:t>amounts of mercury and are mostly discharged into the rivers. The grain size of tailings</w:t>
      </w:r>
      <w:r>
        <w:rPr>
          <w:rFonts w:ascii="Times New Roman" w:hAnsi="Times New Roman" w:cs="Times New Roman"/>
          <w:sz w:val="24"/>
        </w:rPr>
        <w:t xml:space="preserve"> </w:t>
      </w:r>
      <w:r w:rsidRPr="007C1D6C">
        <w:rPr>
          <w:rFonts w:ascii="Times New Roman" w:hAnsi="Times New Roman" w:cs="Times New Roman"/>
          <w:sz w:val="24"/>
        </w:rPr>
        <w:t>varies from coarse (2 mm) to as fine as clay (&lt;0.002 mm), indicating that this fine and</w:t>
      </w:r>
      <w:r w:rsidR="00F304D1">
        <w:rPr>
          <w:rFonts w:ascii="Times New Roman" w:hAnsi="Times New Roman" w:cs="Times New Roman"/>
          <w:sz w:val="24"/>
        </w:rPr>
        <w:t xml:space="preserve"> </w:t>
      </w:r>
      <w:r w:rsidRPr="007C1D6C">
        <w:rPr>
          <w:rFonts w:ascii="Times New Roman" w:hAnsi="Times New Roman" w:cs="Times New Roman"/>
          <w:sz w:val="24"/>
        </w:rPr>
        <w:t>light sediment can be carried for long distances in the rivers (Telmer et al., 2006).</w:t>
      </w:r>
    </w:p>
    <w:p w14:paraId="75AC3CC1" w14:textId="77777777" w:rsidR="007F08DE" w:rsidRDefault="007F08DE" w:rsidP="007C1D6C">
      <w:pPr>
        <w:spacing w:line="480" w:lineRule="auto"/>
        <w:ind w:firstLine="567"/>
        <w:rPr>
          <w:rFonts w:ascii="Times New Roman" w:hAnsi="Times New Roman" w:cs="Times New Roman"/>
          <w:sz w:val="24"/>
        </w:rPr>
      </w:pPr>
      <w:r w:rsidRPr="0006201B">
        <w:rPr>
          <w:rFonts w:ascii="Times New Roman" w:hAnsi="Times New Roman" w:cs="Times New Roman"/>
          <w:sz w:val="24"/>
          <w:highlight w:val="yellow"/>
        </w:rPr>
        <w:lastRenderedPageBreak/>
        <w:t xml:space="preserve">Two field </w:t>
      </w:r>
      <w:r w:rsidR="008D2F52" w:rsidRPr="0006201B">
        <w:rPr>
          <w:rFonts w:ascii="Times New Roman" w:hAnsi="Times New Roman" w:cs="Times New Roman"/>
          <w:sz w:val="24"/>
          <w:highlight w:val="yellow"/>
        </w:rPr>
        <w:t>campaigns</w:t>
      </w:r>
      <w:r w:rsidRPr="0006201B">
        <w:rPr>
          <w:rFonts w:ascii="Times New Roman" w:hAnsi="Times New Roman" w:cs="Times New Roman"/>
          <w:sz w:val="24"/>
          <w:highlight w:val="yellow"/>
        </w:rPr>
        <w:t xml:space="preserve"> were performed at the Tapajós River to collect radiometric and water quality data, as a total of 39 sample points, in order to establish an empirical model to retrieve TSS values from satellite images</w:t>
      </w:r>
      <w:r w:rsidRPr="00D53E31">
        <w:rPr>
          <w:rFonts w:ascii="Times New Roman" w:hAnsi="Times New Roman" w:cs="Times New Roman"/>
          <w:sz w:val="24"/>
          <w:highlight w:val="green"/>
        </w:rPr>
        <w:t>.</w:t>
      </w:r>
      <w:r w:rsidR="00D53E31" w:rsidRPr="00D53E31">
        <w:rPr>
          <w:rFonts w:ascii="Times New Roman" w:hAnsi="Times New Roman" w:cs="Times New Roman"/>
          <w:sz w:val="24"/>
          <w:highlight w:val="green"/>
        </w:rPr>
        <w:t xml:space="preserve"> Satellite images, landsat, liss, and rapideye…</w:t>
      </w:r>
    </w:p>
    <w:p w14:paraId="6BA3A774" w14:textId="77777777" w:rsidR="00F304D1" w:rsidRDefault="00F304D1" w:rsidP="00F304D1">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t>The Amanã River</w:t>
      </w:r>
    </w:p>
    <w:p w14:paraId="005C0A5A" w14:textId="77777777" w:rsidR="00F304D1" w:rsidRDefault="007F08DE" w:rsidP="00C25CCF">
      <w:pPr>
        <w:spacing w:line="480" w:lineRule="auto"/>
        <w:ind w:firstLine="567"/>
        <w:rPr>
          <w:rFonts w:ascii="Times New Roman" w:hAnsi="Times New Roman" w:cs="Times New Roman"/>
          <w:sz w:val="24"/>
        </w:rPr>
      </w:pPr>
      <w:r>
        <w:rPr>
          <w:rFonts w:ascii="Times New Roman" w:hAnsi="Times New Roman" w:cs="Times New Roman"/>
          <w:sz w:val="24"/>
        </w:rPr>
        <w:t>The Amanã river is located between the state of Pará and Amazonas,</w:t>
      </w:r>
      <w:r w:rsidR="00C25CCF">
        <w:rPr>
          <w:rFonts w:ascii="Times New Roman" w:hAnsi="Times New Roman" w:cs="Times New Roman"/>
          <w:sz w:val="24"/>
        </w:rPr>
        <w:t xml:space="preserve"> </w:t>
      </w:r>
      <w:r>
        <w:rPr>
          <w:rFonts w:ascii="Times New Roman" w:hAnsi="Times New Roman" w:cs="Times New Roman"/>
          <w:sz w:val="24"/>
        </w:rPr>
        <w:t xml:space="preserve">and most of the ASGM is related to </w:t>
      </w:r>
      <w:r w:rsidR="00FA2D01">
        <w:rPr>
          <w:rFonts w:ascii="Times New Roman" w:hAnsi="Times New Roman" w:cs="Times New Roman"/>
          <w:sz w:val="24"/>
        </w:rPr>
        <w:t xml:space="preserve">Tapajós Gold Domain (Santos 2001), also </w:t>
      </w:r>
      <w:r>
        <w:rPr>
          <w:rFonts w:ascii="Times New Roman" w:hAnsi="Times New Roman" w:cs="Times New Roman"/>
          <w:sz w:val="24"/>
        </w:rPr>
        <w:t xml:space="preserve">in terms of transport and commercialization of the gold exploited. Although the headwaters are close to Tapajós river, this river is classified as black water type with high dissolved organic matter content. The high absorption characteristics of CDOM results in water with dark aspect. Similarly to clear waters, the input of suspended sediment into the water increased the reflectance signal which help detecting its distribution along the river. The inclusion of this area holds on the need for information about ASGM impacts on aquatic systems by the Environmental Protection Agency (ICMBio) </w:t>
      </w:r>
      <w:r w:rsidR="001A754F">
        <w:rPr>
          <w:rFonts w:ascii="Times New Roman" w:hAnsi="Times New Roman" w:cs="Times New Roman"/>
          <w:sz w:val="24"/>
        </w:rPr>
        <w:t>for a bet</w:t>
      </w:r>
      <w:r w:rsidR="00C25CCF">
        <w:rPr>
          <w:rFonts w:ascii="Times New Roman" w:hAnsi="Times New Roman" w:cs="Times New Roman"/>
          <w:sz w:val="24"/>
        </w:rPr>
        <w:t>t</w:t>
      </w:r>
      <w:r w:rsidR="001A754F">
        <w:rPr>
          <w:rFonts w:ascii="Times New Roman" w:hAnsi="Times New Roman" w:cs="Times New Roman"/>
          <w:sz w:val="24"/>
        </w:rPr>
        <w:t>er management of</w:t>
      </w:r>
      <w:r w:rsidR="00C25CCF">
        <w:rPr>
          <w:rFonts w:ascii="Times New Roman" w:hAnsi="Times New Roman" w:cs="Times New Roman"/>
          <w:sz w:val="24"/>
        </w:rPr>
        <w:t xml:space="preserve"> protected areas in the Amazon. Because Amanã river is narrower than Tapajós, the water mass is only detectable with high resolution images. For that reason, 5 tiles of the RapidEye satellite were used in this area.</w:t>
      </w:r>
      <w:r w:rsidR="00FA2D01">
        <w:rPr>
          <w:rFonts w:ascii="Times New Roman" w:hAnsi="Times New Roman" w:cs="Times New Roman"/>
          <w:sz w:val="24"/>
        </w:rPr>
        <w:t xml:space="preserve"> </w:t>
      </w:r>
      <w:r w:rsidR="00FA2D01" w:rsidRPr="00FA2D01">
        <w:rPr>
          <w:rFonts w:ascii="Times New Roman" w:hAnsi="Times New Roman" w:cs="Times New Roman"/>
          <w:sz w:val="24"/>
          <w:highlight w:val="yellow"/>
        </w:rPr>
        <w:t>The ASGM in this area…..</w:t>
      </w:r>
    </w:p>
    <w:p w14:paraId="6605BFE3" w14:textId="77777777" w:rsidR="00C25CCF" w:rsidRPr="00C25CCF" w:rsidRDefault="00C25CCF" w:rsidP="00C25CCF">
      <w:pPr>
        <w:pStyle w:val="ListParagraph"/>
        <w:numPr>
          <w:ilvl w:val="0"/>
          <w:numId w:val="3"/>
        </w:numPr>
        <w:spacing w:line="480" w:lineRule="auto"/>
        <w:rPr>
          <w:rFonts w:ascii="Times New Roman" w:hAnsi="Times New Roman" w:cs="Times New Roman"/>
          <w:i/>
          <w:sz w:val="24"/>
        </w:rPr>
      </w:pPr>
      <w:r w:rsidRPr="00C25CCF">
        <w:rPr>
          <w:rFonts w:ascii="Times New Roman" w:hAnsi="Times New Roman" w:cs="Times New Roman"/>
          <w:i/>
          <w:sz w:val="24"/>
        </w:rPr>
        <w:t>Teles Pires River</w:t>
      </w:r>
    </w:p>
    <w:p w14:paraId="059F5338" w14:textId="77777777" w:rsidR="00C25CCF" w:rsidRDefault="00C25CCF" w:rsidP="00C25CCF">
      <w:pPr>
        <w:spacing w:line="480" w:lineRule="auto"/>
        <w:ind w:firstLine="567"/>
        <w:rPr>
          <w:rFonts w:ascii="Times New Roman" w:hAnsi="Times New Roman" w:cs="Times New Roman"/>
          <w:sz w:val="24"/>
        </w:rPr>
      </w:pPr>
      <w:r w:rsidRPr="00C25CCF">
        <w:rPr>
          <w:rFonts w:ascii="Times New Roman" w:hAnsi="Times New Roman" w:cs="Times New Roman"/>
          <w:sz w:val="24"/>
        </w:rPr>
        <w:t xml:space="preserve">The upstream Tapajós </w:t>
      </w:r>
      <w:r w:rsidR="001A16BB">
        <w:rPr>
          <w:rFonts w:ascii="Times New Roman" w:hAnsi="Times New Roman" w:cs="Times New Roman"/>
          <w:sz w:val="24"/>
        </w:rPr>
        <w:t>is</w:t>
      </w:r>
      <w:r w:rsidRPr="00C25CCF">
        <w:rPr>
          <w:rFonts w:ascii="Times New Roman" w:hAnsi="Times New Roman" w:cs="Times New Roman"/>
          <w:sz w:val="24"/>
        </w:rPr>
        <w:t xml:space="preserve"> formed by the confluence of two rivers Juruena and Teles Pires. The area drained by the Teles Pires river present some ASGM as s</w:t>
      </w:r>
      <w:r w:rsidR="001A16BB">
        <w:rPr>
          <w:rFonts w:ascii="Times New Roman" w:hAnsi="Times New Roman" w:cs="Times New Roman"/>
          <w:sz w:val="24"/>
        </w:rPr>
        <w:t xml:space="preserve">hown in Figure 1, for that reason it was selected for this study. </w:t>
      </w:r>
      <w:r w:rsidR="00FA2D01" w:rsidRPr="00FA2D01">
        <w:rPr>
          <w:rFonts w:ascii="Times New Roman" w:hAnsi="Times New Roman" w:cs="Times New Roman"/>
          <w:sz w:val="24"/>
          <w:highlight w:val="yellow"/>
        </w:rPr>
        <w:t>The ASGM in this area</w:t>
      </w:r>
      <w:r w:rsidR="006D745B">
        <w:rPr>
          <w:rFonts w:ascii="Times New Roman" w:hAnsi="Times New Roman" w:cs="Times New Roman"/>
          <w:sz w:val="24"/>
          <w:highlight w:val="yellow"/>
        </w:rPr>
        <w:t xml:space="preserve"> is concentrated at Peixoto </w:t>
      </w:r>
      <w:r w:rsidR="00E40BA9">
        <w:rPr>
          <w:rFonts w:ascii="Times New Roman" w:hAnsi="Times New Roman" w:cs="Times New Roman"/>
          <w:sz w:val="24"/>
          <w:highlight w:val="yellow"/>
        </w:rPr>
        <w:t xml:space="preserve">Azevedo </w:t>
      </w:r>
      <w:r w:rsidR="006D745B">
        <w:rPr>
          <w:rFonts w:ascii="Times New Roman" w:hAnsi="Times New Roman" w:cs="Times New Roman"/>
          <w:sz w:val="24"/>
          <w:highlight w:val="yellow"/>
        </w:rPr>
        <w:t>city where more than 55 garimpos has been identified by CPRM</w:t>
      </w:r>
      <w:r w:rsidR="00FA2D01" w:rsidRPr="00FA2D01">
        <w:rPr>
          <w:rFonts w:ascii="Times New Roman" w:hAnsi="Times New Roman" w:cs="Times New Roman"/>
          <w:sz w:val="24"/>
          <w:highlight w:val="yellow"/>
        </w:rPr>
        <w:t>….</w:t>
      </w:r>
      <w:r w:rsidR="006D745B">
        <w:rPr>
          <w:rFonts w:ascii="Times New Roman" w:hAnsi="Times New Roman" w:cs="Times New Roman"/>
          <w:sz w:val="24"/>
        </w:rPr>
        <w:t>Is an area remarked by high deforestation rate, mostly converted into pasture and agriculture fields. MT is one of the most productive Brazilian states when it comes to soybean and ::..</w:t>
      </w:r>
    </w:p>
    <w:p w14:paraId="4C482E7C" w14:textId="77777777" w:rsidR="00D63980" w:rsidRDefault="00D63980" w:rsidP="00D63980">
      <w:pPr>
        <w:pStyle w:val="ListParagraph"/>
        <w:numPr>
          <w:ilvl w:val="0"/>
          <w:numId w:val="3"/>
        </w:numPr>
        <w:spacing w:line="480" w:lineRule="auto"/>
        <w:rPr>
          <w:rFonts w:ascii="Times New Roman" w:hAnsi="Times New Roman" w:cs="Times New Roman"/>
          <w:sz w:val="24"/>
        </w:rPr>
      </w:pPr>
      <w:r>
        <w:rPr>
          <w:rFonts w:ascii="Times New Roman" w:hAnsi="Times New Roman" w:cs="Times New Roman"/>
          <w:sz w:val="24"/>
        </w:rPr>
        <w:lastRenderedPageBreak/>
        <w:t>Uraricoera river</w:t>
      </w:r>
      <w:r w:rsidR="00BB20EC">
        <w:rPr>
          <w:rFonts w:ascii="Times New Roman" w:hAnsi="Times New Roman" w:cs="Times New Roman"/>
          <w:sz w:val="24"/>
        </w:rPr>
        <w:t xml:space="preserve"> (Yanomami Indigenous Land)</w:t>
      </w:r>
    </w:p>
    <w:p w14:paraId="082C2C28" w14:textId="77777777" w:rsidR="00CB7F17" w:rsidRDefault="00CB7F17" w:rsidP="00D63980">
      <w:pPr>
        <w:spacing w:line="480" w:lineRule="auto"/>
        <w:ind w:firstLine="567"/>
        <w:rPr>
          <w:rFonts w:ascii="Times New Roman" w:hAnsi="Times New Roman" w:cs="Times New Roman"/>
          <w:sz w:val="24"/>
          <w:highlight w:val="yellow"/>
        </w:rPr>
      </w:pPr>
      <w:r>
        <w:rPr>
          <w:rFonts w:ascii="Times New Roman" w:hAnsi="Times New Roman" w:cs="Times New Roman"/>
          <w:sz w:val="24"/>
          <w:highlight w:val="yellow"/>
        </w:rPr>
        <w:t>Description of the region. TI Yanomami…Ura</w:t>
      </w:r>
      <w:r w:rsidR="00CA7D35">
        <w:rPr>
          <w:rFonts w:ascii="Times New Roman" w:hAnsi="Times New Roman" w:cs="Times New Roman"/>
          <w:sz w:val="24"/>
          <w:highlight w:val="yellow"/>
        </w:rPr>
        <w:t>r</w:t>
      </w:r>
      <w:r>
        <w:rPr>
          <w:rFonts w:ascii="Times New Roman" w:hAnsi="Times New Roman" w:cs="Times New Roman"/>
          <w:sz w:val="24"/>
          <w:highlight w:val="yellow"/>
        </w:rPr>
        <w:t xml:space="preserve">icoera drains Guiana Shields which result in clear water type. </w:t>
      </w:r>
      <w:r w:rsidR="006D745B">
        <w:rPr>
          <w:rFonts w:ascii="Times New Roman" w:hAnsi="Times New Roman" w:cs="Times New Roman"/>
          <w:sz w:val="24"/>
          <w:highlight w:val="yellow"/>
        </w:rPr>
        <w:t>22 garimpos have been identified by CPRM in TI Yanomami, XX of those within de IRS/LISS3 tile (222/345)</w:t>
      </w:r>
      <w:r w:rsidR="00BB20EC">
        <w:rPr>
          <w:rFonts w:ascii="Times New Roman" w:hAnsi="Times New Roman" w:cs="Times New Roman"/>
          <w:sz w:val="24"/>
          <w:highlight w:val="yellow"/>
        </w:rPr>
        <w:t xml:space="preserve"> (Study area D)</w:t>
      </w:r>
      <w:r w:rsidR="006D745B">
        <w:rPr>
          <w:rFonts w:ascii="Times New Roman" w:hAnsi="Times New Roman" w:cs="Times New Roman"/>
          <w:sz w:val="24"/>
          <w:highlight w:val="yellow"/>
        </w:rPr>
        <w:t xml:space="preserve">. </w:t>
      </w:r>
    </w:p>
    <w:p w14:paraId="21A6BD98" w14:textId="77777777" w:rsidR="00D63980" w:rsidRDefault="00D63980" w:rsidP="00D63980">
      <w:pPr>
        <w:spacing w:line="480" w:lineRule="auto"/>
        <w:ind w:firstLine="567"/>
        <w:rPr>
          <w:rFonts w:ascii="Times New Roman" w:hAnsi="Times New Roman" w:cs="Times New Roman"/>
          <w:sz w:val="24"/>
        </w:rPr>
      </w:pPr>
      <w:r w:rsidRPr="00D63980">
        <w:rPr>
          <w:rFonts w:ascii="Times New Roman" w:hAnsi="Times New Roman" w:cs="Times New Roman"/>
          <w:sz w:val="24"/>
          <w:highlight w:val="yellow"/>
        </w:rPr>
        <w:t>Santos et al (2001) In the Parima (RR) gold domain, the mining activity lasted only 5 years (1988-1993), but, during this time, 168 alluvial and colluvial mines were active. Some of the mines are located inside the Yanomami Indigenous Land so the Brazilian government shut down these in 1993…</w:t>
      </w:r>
    </w:p>
    <w:p w14:paraId="14C43980" w14:textId="77777777" w:rsidR="008C1EEC" w:rsidRDefault="008C1EEC" w:rsidP="00A6141D">
      <w:pPr>
        <w:spacing w:line="360" w:lineRule="auto"/>
        <w:ind w:firstLine="567"/>
        <w:jc w:val="center"/>
        <w:rPr>
          <w:rFonts w:ascii="Times New Roman" w:hAnsi="Times New Roman" w:cs="Times New Roman"/>
          <w:sz w:val="24"/>
        </w:rPr>
      </w:pPr>
      <w:bookmarkStart w:id="0" w:name="_GoBack"/>
      <w:r>
        <w:rPr>
          <w:rFonts w:ascii="Times New Roman" w:hAnsi="Times New Roman" w:cs="Times New Roman"/>
          <w:sz w:val="24"/>
        </w:rPr>
        <w:t>Tabl</w:t>
      </w:r>
      <w:r w:rsidR="00882036">
        <w:rPr>
          <w:rFonts w:ascii="Times New Roman" w:hAnsi="Times New Roman" w:cs="Times New Roman"/>
          <w:sz w:val="24"/>
        </w:rPr>
        <w:t>e</w:t>
      </w:r>
      <w:r>
        <w:rPr>
          <w:rFonts w:ascii="Times New Roman" w:hAnsi="Times New Roman" w:cs="Times New Roman"/>
          <w:sz w:val="24"/>
        </w:rPr>
        <w:t xml:space="preserve"> 1: </w:t>
      </w:r>
      <w:r w:rsidR="00436235">
        <w:rPr>
          <w:rFonts w:ascii="Times New Roman" w:hAnsi="Times New Roman" w:cs="Times New Roman"/>
          <w:sz w:val="24"/>
        </w:rPr>
        <w:t>Dataset of images and in situ data per each study area. In situ data available only for the Tapajós River.</w:t>
      </w:r>
    </w:p>
    <w:tbl>
      <w:tblPr>
        <w:tblW w:w="10393" w:type="dxa"/>
        <w:tblLayout w:type="fixed"/>
        <w:tblLook w:val="04A0" w:firstRow="1" w:lastRow="0" w:firstColumn="1" w:lastColumn="0" w:noHBand="0" w:noVBand="1"/>
      </w:tblPr>
      <w:tblGrid>
        <w:gridCol w:w="1701"/>
        <w:gridCol w:w="1180"/>
        <w:gridCol w:w="1372"/>
        <w:gridCol w:w="1099"/>
        <w:gridCol w:w="1265"/>
        <w:gridCol w:w="1321"/>
        <w:gridCol w:w="1035"/>
        <w:gridCol w:w="1420"/>
      </w:tblGrid>
      <w:tr w:rsidR="003176F1" w:rsidRPr="003176F1" w14:paraId="07568FAD" w14:textId="77777777" w:rsidTr="00BE3D9F">
        <w:trPr>
          <w:trHeight w:val="945"/>
        </w:trPr>
        <w:tc>
          <w:tcPr>
            <w:tcW w:w="1701" w:type="dxa"/>
            <w:tcBorders>
              <w:top w:val="single" w:sz="4" w:space="0" w:color="auto"/>
              <w:left w:val="nil"/>
              <w:bottom w:val="single" w:sz="4" w:space="0" w:color="auto"/>
              <w:right w:val="nil"/>
            </w:tcBorders>
            <w:shd w:val="clear" w:color="auto" w:fill="auto"/>
            <w:vAlign w:val="bottom"/>
            <w:hideMark/>
          </w:tcPr>
          <w:p w14:paraId="46DEAFB4" w14:textId="77777777" w:rsidR="003176F1" w:rsidRPr="003176F1" w:rsidRDefault="003176F1" w:rsidP="003176F1">
            <w:pPr>
              <w:spacing w:after="0" w:line="240" w:lineRule="auto"/>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lang w:eastAsia="en-CA"/>
              </w:rPr>
              <w:t>Study area</w:t>
            </w:r>
          </w:p>
        </w:tc>
        <w:tc>
          <w:tcPr>
            <w:tcW w:w="1180" w:type="dxa"/>
            <w:tcBorders>
              <w:top w:val="single" w:sz="4" w:space="0" w:color="auto"/>
              <w:left w:val="nil"/>
              <w:bottom w:val="single" w:sz="4" w:space="0" w:color="auto"/>
              <w:right w:val="nil"/>
            </w:tcBorders>
            <w:shd w:val="clear" w:color="auto" w:fill="auto"/>
            <w:vAlign w:val="bottom"/>
            <w:hideMark/>
          </w:tcPr>
          <w:p w14:paraId="68075BD0"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szCs w:val="24"/>
                <w:lang w:eastAsia="en-CA"/>
              </w:rPr>
              <w:t>water level (season)</w:t>
            </w:r>
          </w:p>
        </w:tc>
        <w:tc>
          <w:tcPr>
            <w:tcW w:w="1372" w:type="dxa"/>
            <w:tcBorders>
              <w:top w:val="single" w:sz="4" w:space="0" w:color="auto"/>
              <w:left w:val="nil"/>
              <w:bottom w:val="single" w:sz="4" w:space="0" w:color="auto"/>
              <w:right w:val="nil"/>
            </w:tcBorders>
            <w:shd w:val="clear" w:color="auto" w:fill="auto"/>
            <w:vAlign w:val="bottom"/>
            <w:hideMark/>
          </w:tcPr>
          <w:p w14:paraId="7D5A2914"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lang w:eastAsia="en-CA"/>
              </w:rPr>
              <w:t>satellite/sensor</w:t>
            </w:r>
          </w:p>
        </w:tc>
        <w:tc>
          <w:tcPr>
            <w:tcW w:w="1099" w:type="dxa"/>
            <w:tcBorders>
              <w:top w:val="single" w:sz="4" w:space="0" w:color="auto"/>
              <w:left w:val="nil"/>
              <w:bottom w:val="single" w:sz="4" w:space="0" w:color="auto"/>
              <w:right w:val="nil"/>
            </w:tcBorders>
            <w:shd w:val="clear" w:color="auto" w:fill="auto"/>
            <w:vAlign w:val="bottom"/>
            <w:hideMark/>
          </w:tcPr>
          <w:p w14:paraId="06E6E166"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szCs w:val="24"/>
                <w:lang w:eastAsia="en-CA"/>
              </w:rPr>
              <w:t>number of scenes</w:t>
            </w:r>
          </w:p>
        </w:tc>
        <w:tc>
          <w:tcPr>
            <w:tcW w:w="1265" w:type="dxa"/>
            <w:tcBorders>
              <w:top w:val="single" w:sz="4" w:space="0" w:color="auto"/>
              <w:left w:val="nil"/>
              <w:bottom w:val="single" w:sz="4" w:space="0" w:color="auto"/>
              <w:right w:val="nil"/>
            </w:tcBorders>
            <w:shd w:val="clear" w:color="auto" w:fill="auto"/>
            <w:vAlign w:val="bottom"/>
            <w:hideMark/>
          </w:tcPr>
          <w:p w14:paraId="6261C6B7"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lang w:eastAsia="en-CA"/>
              </w:rPr>
              <w:t>path/row</w:t>
            </w:r>
          </w:p>
        </w:tc>
        <w:tc>
          <w:tcPr>
            <w:tcW w:w="1321" w:type="dxa"/>
            <w:tcBorders>
              <w:top w:val="single" w:sz="4" w:space="0" w:color="auto"/>
              <w:left w:val="nil"/>
              <w:bottom w:val="single" w:sz="4" w:space="0" w:color="auto"/>
              <w:right w:val="nil"/>
            </w:tcBorders>
            <w:shd w:val="clear" w:color="auto" w:fill="auto"/>
            <w:vAlign w:val="bottom"/>
            <w:hideMark/>
          </w:tcPr>
          <w:p w14:paraId="5C115151"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lang w:eastAsia="en-CA"/>
              </w:rPr>
              <w:t>Date</w:t>
            </w:r>
            <w:r>
              <w:rPr>
                <w:rFonts w:ascii="Times New Roman" w:eastAsia="Times New Roman" w:hAnsi="Times New Roman" w:cs="Times New Roman"/>
                <w:b/>
                <w:bCs/>
                <w:color w:val="000000"/>
                <w:sz w:val="24"/>
                <w:lang w:eastAsia="en-CA"/>
              </w:rPr>
              <w:t xml:space="preserve"> of acquisition</w:t>
            </w:r>
          </w:p>
        </w:tc>
        <w:tc>
          <w:tcPr>
            <w:tcW w:w="1035" w:type="dxa"/>
            <w:tcBorders>
              <w:top w:val="single" w:sz="4" w:space="0" w:color="auto"/>
              <w:left w:val="nil"/>
              <w:bottom w:val="single" w:sz="4" w:space="0" w:color="auto"/>
              <w:right w:val="nil"/>
            </w:tcBorders>
            <w:shd w:val="clear" w:color="auto" w:fill="auto"/>
            <w:vAlign w:val="bottom"/>
            <w:hideMark/>
          </w:tcPr>
          <w:p w14:paraId="1F696D6A"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3176F1">
              <w:rPr>
                <w:rFonts w:ascii="Times New Roman" w:eastAsia="Times New Roman" w:hAnsi="Times New Roman" w:cs="Times New Roman"/>
                <w:b/>
                <w:bCs/>
                <w:color w:val="000000"/>
                <w:sz w:val="24"/>
                <w:lang w:eastAsia="en-CA"/>
              </w:rPr>
              <w:t>atm correction</w:t>
            </w:r>
          </w:p>
        </w:tc>
        <w:tc>
          <w:tcPr>
            <w:tcW w:w="1420" w:type="dxa"/>
            <w:tcBorders>
              <w:top w:val="single" w:sz="4" w:space="0" w:color="auto"/>
              <w:left w:val="nil"/>
              <w:bottom w:val="single" w:sz="4" w:space="0" w:color="auto"/>
              <w:right w:val="nil"/>
            </w:tcBorders>
            <w:shd w:val="clear" w:color="auto" w:fill="auto"/>
            <w:vAlign w:val="bottom"/>
            <w:hideMark/>
          </w:tcPr>
          <w:p w14:paraId="2A973EF2" w14:textId="77777777" w:rsidR="003176F1" w:rsidRPr="003176F1" w:rsidRDefault="003176F1" w:rsidP="003176F1">
            <w:pPr>
              <w:spacing w:after="0" w:line="240" w:lineRule="auto"/>
              <w:jc w:val="center"/>
              <w:rPr>
                <w:rFonts w:ascii="Times New Roman" w:eastAsia="Times New Roman" w:hAnsi="Times New Roman" w:cs="Times New Roman"/>
                <w:b/>
                <w:bCs/>
                <w:color w:val="000000"/>
                <w:sz w:val="24"/>
                <w:szCs w:val="24"/>
                <w:lang w:eastAsia="en-CA"/>
              </w:rPr>
            </w:pPr>
            <w:r w:rsidRPr="00882036">
              <w:rPr>
                <w:rFonts w:ascii="Times New Roman" w:eastAsia="Times New Roman" w:hAnsi="Times New Roman" w:cs="Times New Roman"/>
                <w:b/>
                <w:bCs/>
                <w:i/>
                <w:color w:val="000000"/>
                <w:sz w:val="24"/>
                <w:szCs w:val="24"/>
                <w:lang w:eastAsia="en-CA"/>
              </w:rPr>
              <w:t>in situ</w:t>
            </w:r>
            <w:r w:rsidRPr="003176F1">
              <w:rPr>
                <w:rFonts w:ascii="Times New Roman" w:eastAsia="Times New Roman" w:hAnsi="Times New Roman" w:cs="Times New Roman"/>
                <w:b/>
                <w:bCs/>
                <w:color w:val="000000"/>
                <w:sz w:val="24"/>
                <w:szCs w:val="24"/>
                <w:lang w:eastAsia="en-CA"/>
              </w:rPr>
              <w:t xml:space="preserve"> data (number of samples)</w:t>
            </w:r>
          </w:p>
        </w:tc>
      </w:tr>
      <w:tr w:rsidR="003176F1" w:rsidRPr="003176F1" w14:paraId="043072EA" w14:textId="77777777" w:rsidTr="00BE3D9F">
        <w:trPr>
          <w:trHeight w:val="630"/>
        </w:trPr>
        <w:tc>
          <w:tcPr>
            <w:tcW w:w="1701" w:type="dxa"/>
            <w:vMerge w:val="restart"/>
            <w:tcBorders>
              <w:top w:val="single" w:sz="4" w:space="0" w:color="auto"/>
              <w:left w:val="nil"/>
              <w:bottom w:val="single" w:sz="4" w:space="0" w:color="000000"/>
              <w:right w:val="nil"/>
            </w:tcBorders>
            <w:shd w:val="clear" w:color="auto" w:fill="auto"/>
            <w:vAlign w:val="center"/>
            <w:hideMark/>
          </w:tcPr>
          <w:p w14:paraId="1ED29772"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A- Tapajós</w:t>
            </w:r>
          </w:p>
        </w:tc>
        <w:tc>
          <w:tcPr>
            <w:tcW w:w="1180" w:type="dxa"/>
            <w:tcBorders>
              <w:top w:val="single" w:sz="4" w:space="0" w:color="auto"/>
              <w:left w:val="nil"/>
              <w:bottom w:val="single" w:sz="4" w:space="0" w:color="auto"/>
              <w:right w:val="nil"/>
            </w:tcBorders>
            <w:shd w:val="clear" w:color="auto" w:fill="auto"/>
            <w:noWrap/>
            <w:vAlign w:val="center"/>
            <w:hideMark/>
          </w:tcPr>
          <w:p w14:paraId="1008C1B7" w14:textId="77777777" w:rsidR="003176F1" w:rsidRPr="003176F1" w:rsidRDefault="00AA60BE"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H</w:t>
            </w:r>
            <w:r w:rsidR="003176F1" w:rsidRPr="003176F1">
              <w:rPr>
                <w:rFonts w:ascii="Times New Roman" w:eastAsia="Times New Roman" w:hAnsi="Times New Roman" w:cs="Times New Roman"/>
                <w:color w:val="000000"/>
                <w:lang w:eastAsia="en-CA"/>
              </w:rPr>
              <w:t>igh</w:t>
            </w:r>
            <w:r>
              <w:rPr>
                <w:rFonts w:ascii="Times New Roman" w:eastAsia="Times New Roman" w:hAnsi="Times New Roman" w:cs="Times New Roman"/>
                <w:color w:val="000000"/>
                <w:lang w:eastAsia="en-CA"/>
              </w:rPr>
              <w:t xml:space="preserve"> </w:t>
            </w:r>
          </w:p>
        </w:tc>
        <w:tc>
          <w:tcPr>
            <w:tcW w:w="1372" w:type="dxa"/>
            <w:tcBorders>
              <w:top w:val="single" w:sz="4" w:space="0" w:color="auto"/>
              <w:left w:val="nil"/>
              <w:bottom w:val="single" w:sz="4" w:space="0" w:color="auto"/>
              <w:right w:val="nil"/>
            </w:tcBorders>
            <w:shd w:val="clear" w:color="auto" w:fill="auto"/>
            <w:vAlign w:val="center"/>
            <w:hideMark/>
          </w:tcPr>
          <w:p w14:paraId="3AFC4007"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lang w:eastAsia="en-CA"/>
              </w:rPr>
              <w:t>Landsat 5/</w:t>
            </w:r>
            <w:r w:rsidRPr="003176F1">
              <w:rPr>
                <w:rFonts w:ascii="Times New Roman" w:eastAsia="Times New Roman" w:hAnsi="Times New Roman" w:cs="Times New Roman"/>
                <w:color w:val="000000"/>
                <w:sz w:val="24"/>
                <w:lang w:eastAsia="en-CA"/>
              </w:rPr>
              <w:t xml:space="preserve"> TM</w:t>
            </w:r>
          </w:p>
        </w:tc>
        <w:tc>
          <w:tcPr>
            <w:tcW w:w="1099" w:type="dxa"/>
            <w:tcBorders>
              <w:top w:val="single" w:sz="4" w:space="0" w:color="auto"/>
              <w:left w:val="nil"/>
              <w:bottom w:val="single" w:sz="4" w:space="0" w:color="auto"/>
              <w:right w:val="nil"/>
            </w:tcBorders>
            <w:shd w:val="clear" w:color="auto" w:fill="auto"/>
            <w:vAlign w:val="center"/>
            <w:hideMark/>
          </w:tcPr>
          <w:p w14:paraId="7A312F5F"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7</w:t>
            </w:r>
          </w:p>
        </w:tc>
        <w:tc>
          <w:tcPr>
            <w:tcW w:w="1265" w:type="dxa"/>
            <w:tcBorders>
              <w:top w:val="single" w:sz="4" w:space="0" w:color="auto"/>
              <w:left w:val="nil"/>
              <w:bottom w:val="single" w:sz="4" w:space="0" w:color="auto"/>
              <w:right w:val="nil"/>
            </w:tcBorders>
            <w:shd w:val="clear" w:color="auto" w:fill="auto"/>
            <w:vAlign w:val="center"/>
            <w:hideMark/>
          </w:tcPr>
          <w:p w14:paraId="4BF33FC1"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227-229/62-65</w:t>
            </w:r>
          </w:p>
        </w:tc>
        <w:tc>
          <w:tcPr>
            <w:tcW w:w="1321" w:type="dxa"/>
            <w:tcBorders>
              <w:top w:val="single" w:sz="4" w:space="0" w:color="auto"/>
              <w:left w:val="nil"/>
              <w:bottom w:val="single" w:sz="4" w:space="0" w:color="auto"/>
              <w:right w:val="nil"/>
            </w:tcBorders>
            <w:shd w:val="clear" w:color="auto" w:fill="auto"/>
            <w:vAlign w:val="center"/>
            <w:hideMark/>
          </w:tcPr>
          <w:p w14:paraId="4DE1ACD9"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Apr-11</w:t>
            </w:r>
          </w:p>
        </w:tc>
        <w:tc>
          <w:tcPr>
            <w:tcW w:w="1035" w:type="dxa"/>
            <w:tcBorders>
              <w:top w:val="single" w:sz="4" w:space="0" w:color="auto"/>
              <w:left w:val="nil"/>
              <w:bottom w:val="single" w:sz="4" w:space="0" w:color="auto"/>
              <w:right w:val="nil"/>
            </w:tcBorders>
            <w:shd w:val="clear" w:color="auto" w:fill="auto"/>
            <w:vAlign w:val="center"/>
            <w:hideMark/>
          </w:tcPr>
          <w:p w14:paraId="65B0E396"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6S</w:t>
            </w:r>
          </w:p>
        </w:tc>
        <w:tc>
          <w:tcPr>
            <w:tcW w:w="1420" w:type="dxa"/>
            <w:tcBorders>
              <w:top w:val="single" w:sz="4" w:space="0" w:color="auto"/>
              <w:left w:val="nil"/>
              <w:bottom w:val="single" w:sz="4" w:space="0" w:color="auto"/>
              <w:right w:val="nil"/>
            </w:tcBorders>
            <w:shd w:val="clear" w:color="auto" w:fill="auto"/>
            <w:noWrap/>
            <w:vAlign w:val="center"/>
            <w:hideMark/>
          </w:tcPr>
          <w:p w14:paraId="4E17DAC4" w14:textId="77777777" w:rsidR="003176F1" w:rsidRPr="003176F1" w:rsidRDefault="003176F1"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23</w:t>
            </w:r>
          </w:p>
        </w:tc>
      </w:tr>
      <w:tr w:rsidR="003176F1" w:rsidRPr="003176F1" w14:paraId="0330FEF8" w14:textId="77777777" w:rsidTr="00BE3D9F">
        <w:trPr>
          <w:trHeight w:val="630"/>
        </w:trPr>
        <w:tc>
          <w:tcPr>
            <w:tcW w:w="1701" w:type="dxa"/>
            <w:vMerge/>
            <w:tcBorders>
              <w:top w:val="single" w:sz="4" w:space="0" w:color="auto"/>
              <w:left w:val="nil"/>
              <w:bottom w:val="single" w:sz="4" w:space="0" w:color="000000"/>
              <w:right w:val="nil"/>
            </w:tcBorders>
            <w:vAlign w:val="center"/>
            <w:hideMark/>
          </w:tcPr>
          <w:p w14:paraId="51B52917" w14:textId="77777777" w:rsidR="003176F1" w:rsidRPr="003176F1" w:rsidRDefault="003176F1" w:rsidP="003176F1">
            <w:pPr>
              <w:spacing w:after="0" w:line="240" w:lineRule="auto"/>
              <w:rPr>
                <w:rFonts w:ascii="Times New Roman" w:eastAsia="Times New Roman" w:hAnsi="Times New Roman" w:cs="Times New Roman"/>
                <w:color w:val="000000"/>
                <w:sz w:val="24"/>
                <w:szCs w:val="24"/>
                <w:lang w:eastAsia="en-CA"/>
              </w:rPr>
            </w:pPr>
          </w:p>
        </w:tc>
        <w:tc>
          <w:tcPr>
            <w:tcW w:w="1180" w:type="dxa"/>
            <w:vMerge w:val="restart"/>
            <w:tcBorders>
              <w:top w:val="single" w:sz="4" w:space="0" w:color="auto"/>
              <w:left w:val="nil"/>
              <w:bottom w:val="single" w:sz="4" w:space="0" w:color="000000"/>
              <w:right w:val="nil"/>
            </w:tcBorders>
            <w:shd w:val="clear" w:color="auto" w:fill="auto"/>
            <w:noWrap/>
            <w:vAlign w:val="center"/>
            <w:hideMark/>
          </w:tcPr>
          <w:p w14:paraId="2DF62608" w14:textId="77777777" w:rsidR="003176F1" w:rsidRPr="003176F1" w:rsidRDefault="00AA60BE"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L</w:t>
            </w:r>
            <w:r w:rsidR="003176F1" w:rsidRPr="003176F1">
              <w:rPr>
                <w:rFonts w:ascii="Times New Roman" w:eastAsia="Times New Roman" w:hAnsi="Times New Roman" w:cs="Times New Roman"/>
                <w:color w:val="000000"/>
                <w:lang w:eastAsia="en-CA"/>
              </w:rPr>
              <w:t>ow</w:t>
            </w:r>
            <w:r>
              <w:rPr>
                <w:rFonts w:ascii="Times New Roman" w:eastAsia="Times New Roman" w:hAnsi="Times New Roman" w:cs="Times New Roman"/>
                <w:color w:val="000000"/>
                <w:lang w:eastAsia="en-CA"/>
              </w:rPr>
              <w:t xml:space="preserve"> </w:t>
            </w:r>
          </w:p>
        </w:tc>
        <w:tc>
          <w:tcPr>
            <w:tcW w:w="1372" w:type="dxa"/>
            <w:tcBorders>
              <w:top w:val="single" w:sz="4" w:space="0" w:color="auto"/>
              <w:left w:val="nil"/>
              <w:bottom w:val="single" w:sz="4" w:space="0" w:color="auto"/>
              <w:right w:val="nil"/>
            </w:tcBorders>
            <w:shd w:val="clear" w:color="auto" w:fill="auto"/>
            <w:vAlign w:val="center"/>
            <w:hideMark/>
          </w:tcPr>
          <w:p w14:paraId="571DD01B"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IRS/LISS3</w:t>
            </w:r>
          </w:p>
        </w:tc>
        <w:tc>
          <w:tcPr>
            <w:tcW w:w="1099" w:type="dxa"/>
            <w:tcBorders>
              <w:top w:val="single" w:sz="4" w:space="0" w:color="auto"/>
              <w:left w:val="nil"/>
              <w:bottom w:val="single" w:sz="4" w:space="0" w:color="auto"/>
              <w:right w:val="nil"/>
            </w:tcBorders>
            <w:shd w:val="clear" w:color="auto" w:fill="auto"/>
            <w:vAlign w:val="center"/>
            <w:hideMark/>
          </w:tcPr>
          <w:p w14:paraId="2DC5756D"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8</w:t>
            </w:r>
          </w:p>
        </w:tc>
        <w:tc>
          <w:tcPr>
            <w:tcW w:w="1265" w:type="dxa"/>
            <w:tcBorders>
              <w:top w:val="single" w:sz="4" w:space="0" w:color="auto"/>
              <w:left w:val="nil"/>
              <w:bottom w:val="single" w:sz="4" w:space="0" w:color="auto"/>
              <w:right w:val="nil"/>
            </w:tcBorders>
            <w:shd w:val="clear" w:color="auto" w:fill="auto"/>
            <w:vAlign w:val="center"/>
            <w:hideMark/>
          </w:tcPr>
          <w:p w14:paraId="0B36935E"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310-314/66-69</w:t>
            </w:r>
          </w:p>
        </w:tc>
        <w:tc>
          <w:tcPr>
            <w:tcW w:w="1321" w:type="dxa"/>
            <w:tcBorders>
              <w:top w:val="single" w:sz="4" w:space="0" w:color="auto"/>
              <w:left w:val="nil"/>
              <w:bottom w:val="single" w:sz="4" w:space="0" w:color="auto"/>
              <w:right w:val="nil"/>
            </w:tcBorders>
            <w:shd w:val="clear" w:color="auto" w:fill="auto"/>
            <w:vAlign w:val="center"/>
            <w:hideMark/>
          </w:tcPr>
          <w:p w14:paraId="47C03C8A"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Sep-12</w:t>
            </w:r>
          </w:p>
        </w:tc>
        <w:tc>
          <w:tcPr>
            <w:tcW w:w="1035" w:type="dxa"/>
            <w:tcBorders>
              <w:top w:val="single" w:sz="4" w:space="0" w:color="auto"/>
              <w:left w:val="nil"/>
              <w:bottom w:val="single" w:sz="4" w:space="0" w:color="auto"/>
              <w:right w:val="nil"/>
            </w:tcBorders>
            <w:shd w:val="clear" w:color="auto" w:fill="auto"/>
            <w:vAlign w:val="center"/>
            <w:hideMark/>
          </w:tcPr>
          <w:p w14:paraId="34DF473C"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Flaash</w:t>
            </w:r>
          </w:p>
        </w:tc>
        <w:tc>
          <w:tcPr>
            <w:tcW w:w="1420" w:type="dxa"/>
            <w:vMerge w:val="restart"/>
            <w:tcBorders>
              <w:top w:val="single" w:sz="4" w:space="0" w:color="auto"/>
              <w:left w:val="nil"/>
              <w:bottom w:val="single" w:sz="4" w:space="0" w:color="000000"/>
              <w:right w:val="nil"/>
            </w:tcBorders>
            <w:shd w:val="clear" w:color="auto" w:fill="auto"/>
            <w:noWrap/>
            <w:vAlign w:val="center"/>
            <w:hideMark/>
          </w:tcPr>
          <w:p w14:paraId="74BC9F1D" w14:textId="77777777" w:rsidR="003176F1" w:rsidRPr="003176F1" w:rsidRDefault="003176F1"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16</w:t>
            </w:r>
          </w:p>
        </w:tc>
      </w:tr>
      <w:tr w:rsidR="003176F1" w:rsidRPr="003176F1" w14:paraId="3EF752A6" w14:textId="77777777" w:rsidTr="00BE3D9F">
        <w:trPr>
          <w:trHeight w:val="1575"/>
        </w:trPr>
        <w:tc>
          <w:tcPr>
            <w:tcW w:w="1701" w:type="dxa"/>
            <w:vMerge/>
            <w:tcBorders>
              <w:top w:val="single" w:sz="4" w:space="0" w:color="auto"/>
              <w:left w:val="nil"/>
              <w:bottom w:val="single" w:sz="4" w:space="0" w:color="000000"/>
              <w:right w:val="nil"/>
            </w:tcBorders>
            <w:vAlign w:val="center"/>
            <w:hideMark/>
          </w:tcPr>
          <w:p w14:paraId="09B22512" w14:textId="77777777" w:rsidR="003176F1" w:rsidRPr="003176F1" w:rsidRDefault="003176F1" w:rsidP="003176F1">
            <w:pPr>
              <w:spacing w:after="0" w:line="240" w:lineRule="auto"/>
              <w:rPr>
                <w:rFonts w:ascii="Times New Roman" w:eastAsia="Times New Roman" w:hAnsi="Times New Roman" w:cs="Times New Roman"/>
                <w:color w:val="000000"/>
                <w:sz w:val="24"/>
                <w:szCs w:val="24"/>
                <w:lang w:eastAsia="en-CA"/>
              </w:rPr>
            </w:pPr>
          </w:p>
        </w:tc>
        <w:tc>
          <w:tcPr>
            <w:tcW w:w="1180" w:type="dxa"/>
            <w:vMerge/>
            <w:tcBorders>
              <w:top w:val="nil"/>
              <w:left w:val="nil"/>
              <w:bottom w:val="single" w:sz="4" w:space="0" w:color="000000"/>
              <w:right w:val="nil"/>
            </w:tcBorders>
            <w:vAlign w:val="center"/>
            <w:hideMark/>
          </w:tcPr>
          <w:p w14:paraId="1244E721" w14:textId="77777777" w:rsidR="003176F1" w:rsidRPr="003176F1" w:rsidRDefault="003176F1" w:rsidP="003176F1">
            <w:pPr>
              <w:spacing w:after="0" w:line="240" w:lineRule="auto"/>
              <w:rPr>
                <w:rFonts w:ascii="Times New Roman" w:eastAsia="Times New Roman" w:hAnsi="Times New Roman" w:cs="Times New Roman"/>
                <w:color w:val="000000"/>
                <w:lang w:eastAsia="en-CA"/>
              </w:rPr>
            </w:pPr>
          </w:p>
        </w:tc>
        <w:tc>
          <w:tcPr>
            <w:tcW w:w="1372" w:type="dxa"/>
            <w:tcBorders>
              <w:top w:val="single" w:sz="4" w:space="0" w:color="auto"/>
              <w:left w:val="nil"/>
              <w:bottom w:val="single" w:sz="4" w:space="0" w:color="auto"/>
              <w:right w:val="nil"/>
            </w:tcBorders>
            <w:shd w:val="clear" w:color="auto" w:fill="auto"/>
            <w:vAlign w:val="center"/>
            <w:hideMark/>
          </w:tcPr>
          <w:p w14:paraId="7863A14F"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RapidEye</w:t>
            </w:r>
          </w:p>
        </w:tc>
        <w:tc>
          <w:tcPr>
            <w:tcW w:w="1099" w:type="dxa"/>
            <w:tcBorders>
              <w:top w:val="single" w:sz="4" w:space="0" w:color="auto"/>
              <w:left w:val="nil"/>
              <w:bottom w:val="single" w:sz="4" w:space="0" w:color="auto"/>
              <w:right w:val="nil"/>
            </w:tcBorders>
            <w:shd w:val="clear" w:color="auto" w:fill="auto"/>
            <w:vAlign w:val="center"/>
            <w:hideMark/>
          </w:tcPr>
          <w:p w14:paraId="21305DD5"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5</w:t>
            </w:r>
          </w:p>
        </w:tc>
        <w:tc>
          <w:tcPr>
            <w:tcW w:w="1265" w:type="dxa"/>
            <w:tcBorders>
              <w:top w:val="single" w:sz="4" w:space="0" w:color="auto"/>
              <w:left w:val="nil"/>
              <w:bottom w:val="single" w:sz="4" w:space="0" w:color="auto"/>
              <w:right w:val="nil"/>
            </w:tcBorders>
            <w:shd w:val="clear" w:color="auto" w:fill="auto"/>
            <w:vAlign w:val="center"/>
            <w:hideMark/>
          </w:tcPr>
          <w:p w14:paraId="578C757E"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2136413 2136514 2137119 2137924 2137925</w:t>
            </w:r>
          </w:p>
        </w:tc>
        <w:tc>
          <w:tcPr>
            <w:tcW w:w="1321" w:type="dxa"/>
            <w:tcBorders>
              <w:top w:val="single" w:sz="4" w:space="0" w:color="auto"/>
              <w:left w:val="nil"/>
              <w:bottom w:val="single" w:sz="4" w:space="0" w:color="auto"/>
              <w:right w:val="nil"/>
            </w:tcBorders>
            <w:shd w:val="clear" w:color="auto" w:fill="auto"/>
            <w:vAlign w:val="center"/>
            <w:hideMark/>
          </w:tcPr>
          <w:p w14:paraId="428436B1" w14:textId="77777777" w:rsidR="003176F1" w:rsidRPr="003176F1" w:rsidRDefault="00882036" w:rsidP="00882036">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FF0000"/>
                <w:sz w:val="24"/>
                <w:szCs w:val="24"/>
                <w:lang w:eastAsia="en-CA"/>
              </w:rPr>
              <w:t>Jul-Ago</w:t>
            </w:r>
            <w:r w:rsidR="003176F1" w:rsidRPr="00882036">
              <w:rPr>
                <w:rFonts w:ascii="Times New Roman" w:eastAsia="Times New Roman" w:hAnsi="Times New Roman" w:cs="Times New Roman"/>
                <w:color w:val="FF0000"/>
                <w:sz w:val="24"/>
                <w:szCs w:val="24"/>
                <w:lang w:eastAsia="en-CA"/>
              </w:rPr>
              <w:t>-</w:t>
            </w:r>
            <w:r>
              <w:rPr>
                <w:rFonts w:ascii="Times New Roman" w:eastAsia="Times New Roman" w:hAnsi="Times New Roman" w:cs="Times New Roman"/>
                <w:color w:val="FF0000"/>
                <w:sz w:val="24"/>
                <w:szCs w:val="24"/>
                <w:lang w:eastAsia="en-CA"/>
              </w:rPr>
              <w:t>20</w:t>
            </w:r>
            <w:r w:rsidR="003176F1" w:rsidRPr="00882036">
              <w:rPr>
                <w:rFonts w:ascii="Times New Roman" w:eastAsia="Times New Roman" w:hAnsi="Times New Roman" w:cs="Times New Roman"/>
                <w:color w:val="FF0000"/>
                <w:sz w:val="24"/>
                <w:szCs w:val="24"/>
                <w:lang w:eastAsia="en-CA"/>
              </w:rPr>
              <w:t>12</w:t>
            </w:r>
          </w:p>
        </w:tc>
        <w:tc>
          <w:tcPr>
            <w:tcW w:w="1035" w:type="dxa"/>
            <w:tcBorders>
              <w:top w:val="single" w:sz="4" w:space="0" w:color="auto"/>
              <w:left w:val="nil"/>
              <w:bottom w:val="single" w:sz="4" w:space="0" w:color="auto"/>
              <w:right w:val="nil"/>
            </w:tcBorders>
            <w:shd w:val="clear" w:color="auto" w:fill="auto"/>
            <w:vAlign w:val="center"/>
            <w:hideMark/>
          </w:tcPr>
          <w:p w14:paraId="65330EEC"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Flaash</w:t>
            </w:r>
          </w:p>
        </w:tc>
        <w:tc>
          <w:tcPr>
            <w:tcW w:w="1420" w:type="dxa"/>
            <w:vMerge/>
            <w:tcBorders>
              <w:top w:val="nil"/>
              <w:left w:val="nil"/>
              <w:bottom w:val="single" w:sz="4" w:space="0" w:color="000000"/>
              <w:right w:val="nil"/>
            </w:tcBorders>
            <w:vAlign w:val="center"/>
            <w:hideMark/>
          </w:tcPr>
          <w:p w14:paraId="72D05FC7" w14:textId="77777777" w:rsidR="003176F1" w:rsidRPr="003176F1" w:rsidRDefault="003176F1" w:rsidP="003176F1">
            <w:pPr>
              <w:spacing w:after="0" w:line="240" w:lineRule="auto"/>
              <w:rPr>
                <w:rFonts w:ascii="Times New Roman" w:eastAsia="Times New Roman" w:hAnsi="Times New Roman" w:cs="Times New Roman"/>
                <w:color w:val="000000"/>
                <w:lang w:eastAsia="en-CA"/>
              </w:rPr>
            </w:pPr>
          </w:p>
        </w:tc>
      </w:tr>
      <w:tr w:rsidR="003176F1" w:rsidRPr="003176F1" w14:paraId="2018076C" w14:textId="77777777" w:rsidTr="00BE3D9F">
        <w:trPr>
          <w:trHeight w:val="630"/>
        </w:trPr>
        <w:tc>
          <w:tcPr>
            <w:tcW w:w="1701" w:type="dxa"/>
            <w:tcBorders>
              <w:top w:val="nil"/>
              <w:left w:val="nil"/>
              <w:bottom w:val="nil"/>
              <w:right w:val="nil"/>
            </w:tcBorders>
            <w:shd w:val="clear" w:color="auto" w:fill="auto"/>
            <w:vAlign w:val="center"/>
            <w:hideMark/>
          </w:tcPr>
          <w:p w14:paraId="312A7FCD"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B - Amanã</w:t>
            </w:r>
          </w:p>
        </w:tc>
        <w:tc>
          <w:tcPr>
            <w:tcW w:w="1180" w:type="dxa"/>
            <w:tcBorders>
              <w:top w:val="nil"/>
              <w:left w:val="nil"/>
              <w:bottom w:val="nil"/>
              <w:right w:val="nil"/>
            </w:tcBorders>
            <w:shd w:val="clear" w:color="auto" w:fill="auto"/>
            <w:noWrap/>
            <w:vAlign w:val="center"/>
            <w:hideMark/>
          </w:tcPr>
          <w:p w14:paraId="4675989D" w14:textId="77777777" w:rsidR="003176F1" w:rsidRPr="003176F1" w:rsidRDefault="00AA60BE"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L</w:t>
            </w:r>
            <w:r w:rsidR="003176F1" w:rsidRPr="003176F1">
              <w:rPr>
                <w:rFonts w:ascii="Times New Roman" w:eastAsia="Times New Roman" w:hAnsi="Times New Roman" w:cs="Times New Roman"/>
                <w:color w:val="000000"/>
                <w:lang w:eastAsia="en-CA"/>
              </w:rPr>
              <w:t>ow</w:t>
            </w:r>
            <w:r>
              <w:rPr>
                <w:rFonts w:ascii="Times New Roman" w:eastAsia="Times New Roman" w:hAnsi="Times New Roman" w:cs="Times New Roman"/>
                <w:color w:val="000000"/>
                <w:lang w:eastAsia="en-CA"/>
              </w:rPr>
              <w:t xml:space="preserve"> </w:t>
            </w:r>
          </w:p>
        </w:tc>
        <w:tc>
          <w:tcPr>
            <w:tcW w:w="1372" w:type="dxa"/>
            <w:tcBorders>
              <w:top w:val="single" w:sz="4" w:space="0" w:color="auto"/>
              <w:left w:val="nil"/>
              <w:bottom w:val="nil"/>
              <w:right w:val="nil"/>
            </w:tcBorders>
            <w:shd w:val="clear" w:color="auto" w:fill="auto"/>
            <w:vAlign w:val="center"/>
            <w:hideMark/>
          </w:tcPr>
          <w:p w14:paraId="286CA145"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RapidE</w:t>
            </w:r>
            <w:r>
              <w:rPr>
                <w:rFonts w:ascii="Times New Roman" w:eastAsia="Times New Roman" w:hAnsi="Times New Roman" w:cs="Times New Roman"/>
                <w:color w:val="000000"/>
                <w:sz w:val="24"/>
                <w:lang w:eastAsia="en-CA"/>
              </w:rPr>
              <w:t>y</w:t>
            </w:r>
            <w:r w:rsidRPr="003176F1">
              <w:rPr>
                <w:rFonts w:ascii="Times New Roman" w:eastAsia="Times New Roman" w:hAnsi="Times New Roman" w:cs="Times New Roman"/>
                <w:color w:val="000000"/>
                <w:sz w:val="24"/>
                <w:lang w:eastAsia="en-CA"/>
              </w:rPr>
              <w:t>e</w:t>
            </w:r>
          </w:p>
        </w:tc>
        <w:tc>
          <w:tcPr>
            <w:tcW w:w="1099" w:type="dxa"/>
            <w:tcBorders>
              <w:top w:val="single" w:sz="4" w:space="0" w:color="auto"/>
              <w:left w:val="nil"/>
              <w:bottom w:val="nil"/>
              <w:right w:val="nil"/>
            </w:tcBorders>
            <w:shd w:val="clear" w:color="auto" w:fill="auto"/>
            <w:vAlign w:val="center"/>
            <w:hideMark/>
          </w:tcPr>
          <w:p w14:paraId="6A738C8F"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5</w:t>
            </w:r>
          </w:p>
        </w:tc>
        <w:tc>
          <w:tcPr>
            <w:tcW w:w="1265" w:type="dxa"/>
            <w:tcBorders>
              <w:top w:val="single" w:sz="4" w:space="0" w:color="auto"/>
              <w:left w:val="nil"/>
              <w:bottom w:val="nil"/>
              <w:right w:val="nil"/>
            </w:tcBorders>
            <w:shd w:val="clear" w:color="auto" w:fill="auto"/>
            <w:vAlign w:val="center"/>
            <w:hideMark/>
          </w:tcPr>
          <w:p w14:paraId="6DE44880"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2136612-2137012</w:t>
            </w:r>
          </w:p>
        </w:tc>
        <w:tc>
          <w:tcPr>
            <w:tcW w:w="1321" w:type="dxa"/>
            <w:tcBorders>
              <w:top w:val="single" w:sz="4" w:space="0" w:color="auto"/>
              <w:left w:val="nil"/>
              <w:bottom w:val="nil"/>
              <w:right w:val="nil"/>
            </w:tcBorders>
            <w:shd w:val="clear" w:color="auto" w:fill="auto"/>
            <w:vAlign w:val="center"/>
            <w:hideMark/>
          </w:tcPr>
          <w:p w14:paraId="69BE4EAF" w14:textId="77777777" w:rsidR="003176F1" w:rsidRPr="003176F1" w:rsidRDefault="00436235" w:rsidP="003176F1">
            <w:pPr>
              <w:spacing w:after="0" w:line="240" w:lineRule="auto"/>
              <w:jc w:val="center"/>
              <w:rPr>
                <w:rFonts w:ascii="Times New Roman" w:eastAsia="Times New Roman" w:hAnsi="Times New Roman" w:cs="Times New Roman"/>
                <w:color w:val="000000"/>
                <w:sz w:val="24"/>
                <w:szCs w:val="24"/>
                <w:lang w:eastAsia="en-CA"/>
              </w:rPr>
            </w:pPr>
            <w:r>
              <w:rPr>
                <w:rFonts w:ascii="Times New Roman" w:eastAsia="Times New Roman" w:hAnsi="Times New Roman" w:cs="Times New Roman"/>
                <w:color w:val="000000"/>
                <w:sz w:val="24"/>
                <w:lang w:eastAsia="en-CA"/>
              </w:rPr>
              <w:t>06-</w:t>
            </w:r>
            <w:r w:rsidR="003176F1" w:rsidRPr="003176F1">
              <w:rPr>
                <w:rFonts w:ascii="Times New Roman" w:eastAsia="Times New Roman" w:hAnsi="Times New Roman" w:cs="Times New Roman"/>
                <w:color w:val="000000"/>
                <w:sz w:val="24"/>
                <w:lang w:eastAsia="en-CA"/>
              </w:rPr>
              <w:t>Aug-12</w:t>
            </w:r>
          </w:p>
        </w:tc>
        <w:tc>
          <w:tcPr>
            <w:tcW w:w="1035" w:type="dxa"/>
            <w:tcBorders>
              <w:top w:val="single" w:sz="4" w:space="0" w:color="auto"/>
              <w:left w:val="nil"/>
              <w:bottom w:val="nil"/>
              <w:right w:val="nil"/>
            </w:tcBorders>
            <w:shd w:val="clear" w:color="auto" w:fill="auto"/>
            <w:vAlign w:val="center"/>
            <w:hideMark/>
          </w:tcPr>
          <w:p w14:paraId="44DD76E6"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Flaash</w:t>
            </w:r>
          </w:p>
        </w:tc>
        <w:tc>
          <w:tcPr>
            <w:tcW w:w="1420" w:type="dxa"/>
            <w:tcBorders>
              <w:top w:val="nil"/>
              <w:left w:val="nil"/>
              <w:bottom w:val="nil"/>
              <w:right w:val="nil"/>
            </w:tcBorders>
            <w:shd w:val="clear" w:color="auto" w:fill="auto"/>
            <w:noWrap/>
            <w:vAlign w:val="center"/>
            <w:hideMark/>
          </w:tcPr>
          <w:p w14:paraId="7F2741E6" w14:textId="77777777" w:rsidR="003176F1" w:rsidRPr="003176F1" w:rsidRDefault="003176F1"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w:t>
            </w:r>
          </w:p>
        </w:tc>
      </w:tr>
      <w:tr w:rsidR="003176F1" w:rsidRPr="003176F1" w14:paraId="77954072" w14:textId="77777777" w:rsidTr="00BE3D9F">
        <w:trPr>
          <w:trHeight w:val="315"/>
        </w:trPr>
        <w:tc>
          <w:tcPr>
            <w:tcW w:w="1701" w:type="dxa"/>
            <w:tcBorders>
              <w:top w:val="nil"/>
              <w:left w:val="nil"/>
              <w:bottom w:val="nil"/>
              <w:right w:val="nil"/>
            </w:tcBorders>
            <w:shd w:val="clear" w:color="auto" w:fill="auto"/>
            <w:vAlign w:val="center"/>
            <w:hideMark/>
          </w:tcPr>
          <w:p w14:paraId="54E17F3E"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C - Teles Pires</w:t>
            </w:r>
          </w:p>
        </w:tc>
        <w:tc>
          <w:tcPr>
            <w:tcW w:w="1180" w:type="dxa"/>
            <w:tcBorders>
              <w:top w:val="nil"/>
              <w:left w:val="nil"/>
              <w:bottom w:val="nil"/>
              <w:right w:val="nil"/>
            </w:tcBorders>
            <w:shd w:val="clear" w:color="auto" w:fill="auto"/>
            <w:noWrap/>
            <w:vAlign w:val="center"/>
            <w:hideMark/>
          </w:tcPr>
          <w:p w14:paraId="69DB5286" w14:textId="77777777" w:rsidR="003176F1" w:rsidRPr="003176F1" w:rsidRDefault="00AA60BE"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L</w:t>
            </w:r>
            <w:r w:rsidR="003176F1" w:rsidRPr="003176F1">
              <w:rPr>
                <w:rFonts w:ascii="Times New Roman" w:eastAsia="Times New Roman" w:hAnsi="Times New Roman" w:cs="Times New Roman"/>
                <w:color w:val="000000"/>
                <w:lang w:eastAsia="en-CA"/>
              </w:rPr>
              <w:t>ow</w:t>
            </w:r>
            <w:r>
              <w:rPr>
                <w:rFonts w:ascii="Times New Roman" w:eastAsia="Times New Roman" w:hAnsi="Times New Roman" w:cs="Times New Roman"/>
                <w:color w:val="000000"/>
                <w:lang w:eastAsia="en-CA"/>
              </w:rPr>
              <w:t xml:space="preserve"> </w:t>
            </w:r>
          </w:p>
        </w:tc>
        <w:tc>
          <w:tcPr>
            <w:tcW w:w="1372" w:type="dxa"/>
            <w:tcBorders>
              <w:top w:val="nil"/>
              <w:left w:val="nil"/>
              <w:bottom w:val="nil"/>
              <w:right w:val="nil"/>
            </w:tcBorders>
            <w:shd w:val="clear" w:color="auto" w:fill="auto"/>
            <w:vAlign w:val="center"/>
            <w:hideMark/>
          </w:tcPr>
          <w:p w14:paraId="1DF9D931"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IRS/LISS3</w:t>
            </w:r>
          </w:p>
        </w:tc>
        <w:tc>
          <w:tcPr>
            <w:tcW w:w="1099" w:type="dxa"/>
            <w:tcBorders>
              <w:top w:val="nil"/>
              <w:left w:val="nil"/>
              <w:bottom w:val="nil"/>
              <w:right w:val="nil"/>
            </w:tcBorders>
            <w:shd w:val="clear" w:color="auto" w:fill="auto"/>
            <w:vAlign w:val="center"/>
            <w:hideMark/>
          </w:tcPr>
          <w:p w14:paraId="150DDF9B"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1</w:t>
            </w:r>
          </w:p>
        </w:tc>
        <w:tc>
          <w:tcPr>
            <w:tcW w:w="1265" w:type="dxa"/>
            <w:tcBorders>
              <w:top w:val="nil"/>
              <w:left w:val="nil"/>
              <w:bottom w:val="nil"/>
              <w:right w:val="nil"/>
            </w:tcBorders>
            <w:shd w:val="clear" w:color="auto" w:fill="auto"/>
            <w:vAlign w:val="center"/>
            <w:hideMark/>
          </w:tcPr>
          <w:p w14:paraId="5047F6A1"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320/84</w:t>
            </w:r>
          </w:p>
        </w:tc>
        <w:tc>
          <w:tcPr>
            <w:tcW w:w="1321" w:type="dxa"/>
            <w:tcBorders>
              <w:top w:val="nil"/>
              <w:left w:val="nil"/>
              <w:bottom w:val="nil"/>
              <w:right w:val="nil"/>
            </w:tcBorders>
            <w:shd w:val="clear" w:color="auto" w:fill="auto"/>
            <w:vAlign w:val="center"/>
            <w:hideMark/>
          </w:tcPr>
          <w:p w14:paraId="73CD569A"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06-Aug-12</w:t>
            </w:r>
          </w:p>
        </w:tc>
        <w:tc>
          <w:tcPr>
            <w:tcW w:w="1035" w:type="dxa"/>
            <w:tcBorders>
              <w:top w:val="nil"/>
              <w:left w:val="nil"/>
              <w:bottom w:val="nil"/>
              <w:right w:val="nil"/>
            </w:tcBorders>
            <w:shd w:val="clear" w:color="auto" w:fill="auto"/>
            <w:vAlign w:val="center"/>
            <w:hideMark/>
          </w:tcPr>
          <w:p w14:paraId="2780432A"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Flaash</w:t>
            </w:r>
          </w:p>
        </w:tc>
        <w:tc>
          <w:tcPr>
            <w:tcW w:w="1420" w:type="dxa"/>
            <w:tcBorders>
              <w:top w:val="nil"/>
              <w:left w:val="nil"/>
              <w:bottom w:val="nil"/>
              <w:right w:val="nil"/>
            </w:tcBorders>
            <w:shd w:val="clear" w:color="auto" w:fill="auto"/>
            <w:noWrap/>
            <w:vAlign w:val="center"/>
            <w:hideMark/>
          </w:tcPr>
          <w:p w14:paraId="7E9D676A" w14:textId="77777777" w:rsidR="003176F1" w:rsidRPr="003176F1" w:rsidRDefault="003176F1"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w:t>
            </w:r>
          </w:p>
        </w:tc>
      </w:tr>
      <w:tr w:rsidR="003176F1" w:rsidRPr="003176F1" w14:paraId="14ED4649" w14:textId="77777777" w:rsidTr="00BE3D9F">
        <w:trPr>
          <w:trHeight w:val="315"/>
        </w:trPr>
        <w:tc>
          <w:tcPr>
            <w:tcW w:w="1701" w:type="dxa"/>
            <w:tcBorders>
              <w:top w:val="nil"/>
              <w:left w:val="nil"/>
              <w:bottom w:val="single" w:sz="4" w:space="0" w:color="auto"/>
              <w:right w:val="nil"/>
            </w:tcBorders>
            <w:shd w:val="clear" w:color="auto" w:fill="auto"/>
            <w:vAlign w:val="center"/>
            <w:hideMark/>
          </w:tcPr>
          <w:p w14:paraId="33D647D5"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D - Ura</w:t>
            </w:r>
            <w:r>
              <w:rPr>
                <w:rFonts w:ascii="Times New Roman" w:eastAsia="Times New Roman" w:hAnsi="Times New Roman" w:cs="Times New Roman"/>
                <w:color w:val="000000"/>
                <w:sz w:val="24"/>
                <w:lang w:eastAsia="en-CA"/>
              </w:rPr>
              <w:t>r</w:t>
            </w:r>
            <w:r w:rsidRPr="003176F1">
              <w:rPr>
                <w:rFonts w:ascii="Times New Roman" w:eastAsia="Times New Roman" w:hAnsi="Times New Roman" w:cs="Times New Roman"/>
                <w:color w:val="000000"/>
                <w:sz w:val="24"/>
                <w:lang w:eastAsia="en-CA"/>
              </w:rPr>
              <w:t>icoera</w:t>
            </w:r>
          </w:p>
        </w:tc>
        <w:tc>
          <w:tcPr>
            <w:tcW w:w="1180" w:type="dxa"/>
            <w:tcBorders>
              <w:top w:val="nil"/>
              <w:left w:val="nil"/>
              <w:bottom w:val="single" w:sz="4" w:space="0" w:color="auto"/>
              <w:right w:val="nil"/>
            </w:tcBorders>
            <w:shd w:val="clear" w:color="auto" w:fill="auto"/>
            <w:noWrap/>
            <w:vAlign w:val="center"/>
            <w:hideMark/>
          </w:tcPr>
          <w:p w14:paraId="3E8E77F1" w14:textId="77777777" w:rsidR="003176F1" w:rsidRPr="003176F1" w:rsidRDefault="00AA60BE"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L</w:t>
            </w:r>
            <w:r w:rsidR="003176F1" w:rsidRPr="003176F1">
              <w:rPr>
                <w:rFonts w:ascii="Times New Roman" w:eastAsia="Times New Roman" w:hAnsi="Times New Roman" w:cs="Times New Roman"/>
                <w:color w:val="000000"/>
                <w:lang w:eastAsia="en-CA"/>
              </w:rPr>
              <w:t>ow</w:t>
            </w:r>
            <w:r>
              <w:rPr>
                <w:rFonts w:ascii="Times New Roman" w:eastAsia="Times New Roman" w:hAnsi="Times New Roman" w:cs="Times New Roman"/>
                <w:color w:val="000000"/>
                <w:lang w:eastAsia="en-CA"/>
              </w:rPr>
              <w:t>*</w:t>
            </w:r>
          </w:p>
        </w:tc>
        <w:tc>
          <w:tcPr>
            <w:tcW w:w="1372" w:type="dxa"/>
            <w:tcBorders>
              <w:top w:val="nil"/>
              <w:left w:val="nil"/>
              <w:bottom w:val="single" w:sz="4" w:space="0" w:color="auto"/>
              <w:right w:val="nil"/>
            </w:tcBorders>
            <w:shd w:val="clear" w:color="auto" w:fill="auto"/>
            <w:vAlign w:val="center"/>
            <w:hideMark/>
          </w:tcPr>
          <w:p w14:paraId="7A9C2FEA"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IRS/LISS3</w:t>
            </w:r>
          </w:p>
        </w:tc>
        <w:tc>
          <w:tcPr>
            <w:tcW w:w="1099" w:type="dxa"/>
            <w:tcBorders>
              <w:top w:val="nil"/>
              <w:left w:val="nil"/>
              <w:bottom w:val="single" w:sz="4" w:space="0" w:color="auto"/>
              <w:right w:val="nil"/>
            </w:tcBorders>
            <w:shd w:val="clear" w:color="auto" w:fill="auto"/>
            <w:vAlign w:val="center"/>
            <w:hideMark/>
          </w:tcPr>
          <w:p w14:paraId="54E71C44"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1</w:t>
            </w:r>
          </w:p>
        </w:tc>
        <w:tc>
          <w:tcPr>
            <w:tcW w:w="1265" w:type="dxa"/>
            <w:tcBorders>
              <w:top w:val="nil"/>
              <w:left w:val="nil"/>
              <w:bottom w:val="single" w:sz="4" w:space="0" w:color="auto"/>
              <w:right w:val="nil"/>
            </w:tcBorders>
            <w:shd w:val="clear" w:color="auto" w:fill="auto"/>
            <w:vAlign w:val="center"/>
            <w:hideMark/>
          </w:tcPr>
          <w:p w14:paraId="41344B13"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szCs w:val="24"/>
                <w:lang w:eastAsia="en-CA"/>
              </w:rPr>
              <w:t>309/72</w:t>
            </w:r>
          </w:p>
        </w:tc>
        <w:tc>
          <w:tcPr>
            <w:tcW w:w="1321" w:type="dxa"/>
            <w:tcBorders>
              <w:top w:val="nil"/>
              <w:left w:val="nil"/>
              <w:bottom w:val="single" w:sz="4" w:space="0" w:color="auto"/>
              <w:right w:val="nil"/>
            </w:tcBorders>
            <w:shd w:val="clear" w:color="auto" w:fill="auto"/>
            <w:vAlign w:val="center"/>
            <w:hideMark/>
          </w:tcPr>
          <w:p w14:paraId="0E30E0BC"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03-Nov-12</w:t>
            </w:r>
          </w:p>
        </w:tc>
        <w:tc>
          <w:tcPr>
            <w:tcW w:w="1035" w:type="dxa"/>
            <w:tcBorders>
              <w:top w:val="nil"/>
              <w:left w:val="nil"/>
              <w:bottom w:val="single" w:sz="4" w:space="0" w:color="auto"/>
              <w:right w:val="nil"/>
            </w:tcBorders>
            <w:shd w:val="clear" w:color="auto" w:fill="auto"/>
            <w:vAlign w:val="center"/>
            <w:hideMark/>
          </w:tcPr>
          <w:p w14:paraId="042A550E" w14:textId="77777777" w:rsidR="003176F1" w:rsidRPr="003176F1" w:rsidRDefault="003176F1" w:rsidP="003176F1">
            <w:pPr>
              <w:spacing w:after="0" w:line="240" w:lineRule="auto"/>
              <w:jc w:val="center"/>
              <w:rPr>
                <w:rFonts w:ascii="Times New Roman" w:eastAsia="Times New Roman" w:hAnsi="Times New Roman" w:cs="Times New Roman"/>
                <w:color w:val="000000"/>
                <w:sz w:val="24"/>
                <w:szCs w:val="24"/>
                <w:lang w:eastAsia="en-CA"/>
              </w:rPr>
            </w:pPr>
            <w:r w:rsidRPr="003176F1">
              <w:rPr>
                <w:rFonts w:ascii="Times New Roman" w:eastAsia="Times New Roman" w:hAnsi="Times New Roman" w:cs="Times New Roman"/>
                <w:color w:val="000000"/>
                <w:sz w:val="24"/>
                <w:lang w:eastAsia="en-CA"/>
              </w:rPr>
              <w:t>Flaash</w:t>
            </w:r>
          </w:p>
        </w:tc>
        <w:tc>
          <w:tcPr>
            <w:tcW w:w="1420" w:type="dxa"/>
            <w:tcBorders>
              <w:top w:val="nil"/>
              <w:left w:val="nil"/>
              <w:bottom w:val="single" w:sz="4" w:space="0" w:color="auto"/>
              <w:right w:val="nil"/>
            </w:tcBorders>
            <w:shd w:val="clear" w:color="auto" w:fill="auto"/>
            <w:noWrap/>
            <w:vAlign w:val="center"/>
            <w:hideMark/>
          </w:tcPr>
          <w:p w14:paraId="670DBBDF" w14:textId="77777777" w:rsidR="003176F1" w:rsidRPr="003176F1" w:rsidRDefault="003176F1" w:rsidP="003176F1">
            <w:pPr>
              <w:spacing w:after="0" w:line="240" w:lineRule="auto"/>
              <w:jc w:val="center"/>
              <w:rPr>
                <w:rFonts w:ascii="Times New Roman" w:eastAsia="Times New Roman" w:hAnsi="Times New Roman" w:cs="Times New Roman"/>
                <w:color w:val="000000"/>
                <w:lang w:eastAsia="en-CA"/>
              </w:rPr>
            </w:pPr>
            <w:r w:rsidRPr="003176F1">
              <w:rPr>
                <w:rFonts w:ascii="Times New Roman" w:eastAsia="Times New Roman" w:hAnsi="Times New Roman" w:cs="Times New Roman"/>
                <w:color w:val="000000"/>
                <w:lang w:eastAsia="en-CA"/>
              </w:rPr>
              <w:t>-</w:t>
            </w:r>
          </w:p>
        </w:tc>
      </w:tr>
    </w:tbl>
    <w:p w14:paraId="6DAE240D" w14:textId="77777777" w:rsidR="00CA7D35" w:rsidRDefault="00AA60BE" w:rsidP="00AA60BE">
      <w:pPr>
        <w:spacing w:line="276" w:lineRule="auto"/>
        <w:ind w:firstLine="567"/>
        <w:rPr>
          <w:rFonts w:ascii="Times New Roman" w:hAnsi="Times New Roman" w:cs="Times New Roman"/>
          <w:sz w:val="24"/>
        </w:rPr>
      </w:pPr>
      <w:r>
        <w:rPr>
          <w:rFonts w:ascii="Times New Roman" w:hAnsi="Times New Roman" w:cs="Times New Roman"/>
          <w:sz w:val="24"/>
        </w:rPr>
        <w:t xml:space="preserve">* Low </w:t>
      </w:r>
      <w:r w:rsidR="00F331F0">
        <w:rPr>
          <w:rFonts w:ascii="Times New Roman" w:hAnsi="Times New Roman" w:cs="Times New Roman"/>
          <w:sz w:val="24"/>
        </w:rPr>
        <w:t xml:space="preserve">water level </w:t>
      </w:r>
      <w:r>
        <w:rPr>
          <w:rFonts w:ascii="Times New Roman" w:hAnsi="Times New Roman" w:cs="Times New Roman"/>
          <w:sz w:val="24"/>
        </w:rPr>
        <w:t>season in the Uraricoera river</w:t>
      </w:r>
      <w:r w:rsidR="00F331F0">
        <w:rPr>
          <w:rFonts w:ascii="Times New Roman" w:hAnsi="Times New Roman" w:cs="Times New Roman"/>
          <w:sz w:val="24"/>
        </w:rPr>
        <w:t xml:space="preserve"> (Northern Amazon)</w:t>
      </w:r>
      <w:r>
        <w:rPr>
          <w:rFonts w:ascii="Times New Roman" w:hAnsi="Times New Roman" w:cs="Times New Roman"/>
          <w:sz w:val="24"/>
        </w:rPr>
        <w:t xml:space="preserve"> is from oct to jan, as opposed to jun-sep in the Amazonian southern rivers.</w:t>
      </w:r>
    </w:p>
    <w:bookmarkEnd w:id="0"/>
    <w:p w14:paraId="4CA9F624" w14:textId="77777777" w:rsidR="00CA7D35" w:rsidRDefault="00CA7D35" w:rsidP="00D63980">
      <w:pPr>
        <w:spacing w:line="480" w:lineRule="auto"/>
        <w:ind w:firstLine="567"/>
        <w:rPr>
          <w:rFonts w:ascii="Times New Roman" w:hAnsi="Times New Roman" w:cs="Times New Roman"/>
          <w:sz w:val="24"/>
        </w:rPr>
      </w:pPr>
    </w:p>
    <w:p w14:paraId="2F54A0D1" w14:textId="77777777" w:rsidR="00882036" w:rsidRPr="00D63980" w:rsidRDefault="00882036" w:rsidP="00D63980">
      <w:pPr>
        <w:spacing w:line="480" w:lineRule="auto"/>
        <w:ind w:firstLine="567"/>
        <w:rPr>
          <w:rFonts w:ascii="Times New Roman" w:hAnsi="Times New Roman" w:cs="Times New Roman"/>
          <w:sz w:val="24"/>
        </w:rPr>
      </w:pPr>
    </w:p>
    <w:p w14:paraId="5CAA2E51" w14:textId="77777777" w:rsidR="001E7AF4" w:rsidRPr="00500CE3" w:rsidRDefault="001E7AF4" w:rsidP="00D34D0A">
      <w:pPr>
        <w:pStyle w:val="ListParagraph"/>
        <w:numPr>
          <w:ilvl w:val="1"/>
          <w:numId w:val="2"/>
        </w:numPr>
        <w:spacing w:line="480" w:lineRule="auto"/>
        <w:rPr>
          <w:rFonts w:ascii="Times New Roman" w:hAnsi="Times New Roman" w:cs="Times New Roman"/>
          <w:i/>
          <w:sz w:val="24"/>
        </w:rPr>
      </w:pPr>
      <w:r w:rsidRPr="00500CE3">
        <w:rPr>
          <w:rFonts w:ascii="Times New Roman" w:hAnsi="Times New Roman" w:cs="Times New Roman"/>
          <w:i/>
          <w:sz w:val="24"/>
        </w:rPr>
        <w:lastRenderedPageBreak/>
        <w:t xml:space="preserve">Field </w:t>
      </w:r>
      <w:r w:rsidR="00DA2999" w:rsidRPr="00500CE3">
        <w:rPr>
          <w:rFonts w:ascii="Times New Roman" w:hAnsi="Times New Roman" w:cs="Times New Roman"/>
          <w:i/>
          <w:sz w:val="24"/>
        </w:rPr>
        <w:t>campaigns</w:t>
      </w:r>
      <w:r w:rsidRPr="00500CE3">
        <w:rPr>
          <w:rFonts w:ascii="Times New Roman" w:hAnsi="Times New Roman" w:cs="Times New Roman"/>
          <w:i/>
          <w:sz w:val="24"/>
        </w:rPr>
        <w:t>: radiometric and TSS data</w:t>
      </w:r>
    </w:p>
    <w:p w14:paraId="07BFC2B4" w14:textId="77777777" w:rsidR="00AD0D07" w:rsidRDefault="00AD0D07" w:rsidP="007E4E1B">
      <w:pPr>
        <w:spacing w:line="480" w:lineRule="auto"/>
        <w:ind w:firstLine="567"/>
        <w:rPr>
          <w:rFonts w:ascii="Times New Roman" w:hAnsi="Times New Roman" w:cs="Times New Roman"/>
          <w:sz w:val="24"/>
        </w:rPr>
      </w:pPr>
      <w:r w:rsidRPr="00AD0D07">
        <w:rPr>
          <w:rFonts w:ascii="Times New Roman" w:hAnsi="Times New Roman" w:cs="Times New Roman"/>
          <w:sz w:val="24"/>
        </w:rPr>
        <w:t xml:space="preserve">Two field campaigns were conducted in the Tapajós River Basin </w:t>
      </w:r>
      <w:r w:rsidR="003176F1">
        <w:rPr>
          <w:rFonts w:ascii="Times New Roman" w:hAnsi="Times New Roman" w:cs="Times New Roman"/>
          <w:sz w:val="24"/>
        </w:rPr>
        <w:t xml:space="preserve">(site A) </w:t>
      </w:r>
      <w:r w:rsidRPr="00AD0D07">
        <w:rPr>
          <w:rFonts w:ascii="Times New Roman" w:hAnsi="Times New Roman" w:cs="Times New Roman"/>
          <w:sz w:val="24"/>
        </w:rPr>
        <w:t>to measure radiometric quantities and TSS concentrations: March/April 2011, during high water level (23 sample points); and September 2012, during low wat</w:t>
      </w:r>
      <w:r>
        <w:rPr>
          <w:rFonts w:ascii="Times New Roman" w:hAnsi="Times New Roman" w:cs="Times New Roman"/>
          <w:sz w:val="24"/>
        </w:rPr>
        <w:t>er level (16 sample points) (</w:t>
      </w:r>
      <w:r w:rsidRPr="00E13E6C">
        <w:rPr>
          <w:rFonts w:ascii="Times New Roman" w:hAnsi="Times New Roman" w:cs="Times New Roman"/>
          <w:sz w:val="24"/>
          <w:highlight w:val="cyan"/>
        </w:rPr>
        <w:t>Figure 2</w:t>
      </w:r>
      <w:r w:rsidR="00E13E6C" w:rsidRPr="00E13E6C">
        <w:rPr>
          <w:rFonts w:ascii="Times New Roman" w:hAnsi="Times New Roman" w:cs="Times New Roman"/>
          <w:sz w:val="24"/>
          <w:highlight w:val="cyan"/>
        </w:rPr>
        <w:t>a</w:t>
      </w:r>
      <w:r w:rsidRPr="00AD0D07">
        <w:rPr>
          <w:rFonts w:ascii="Times New Roman" w:hAnsi="Times New Roman" w:cs="Times New Roman"/>
          <w:sz w:val="24"/>
        </w:rPr>
        <w:t>). The field campaigns were defined based on periods when the water system is less dynamic and changes in water quality are slower compared to receding or flooding periods.  This choice would contribute to matching in situ data w</w:t>
      </w:r>
      <w:r>
        <w:rPr>
          <w:rFonts w:ascii="Times New Roman" w:hAnsi="Times New Roman" w:cs="Times New Roman"/>
          <w:sz w:val="24"/>
        </w:rPr>
        <w:t>ith concurrent satellite images</w:t>
      </w:r>
      <w:r w:rsidRPr="00AD0D07">
        <w:rPr>
          <w:rFonts w:ascii="Times New Roman" w:hAnsi="Times New Roman" w:cs="Times New Roman"/>
          <w:sz w:val="24"/>
        </w:rPr>
        <w:t xml:space="preserve">. The sample point locations were defined in order to cover the spatial distribution on the main Tapajós River tributaries before and after their discharge, and along the Tapajós River to cover its lengthwise variation. For each sample point, two water samples were taken at a depth of 0.3 m to determine TSS concentrations according to the gravimetric method </w:t>
      </w:r>
      <w:r w:rsidRPr="00AD0D07">
        <w:rPr>
          <w:rFonts w:ascii="Times New Roman" w:hAnsi="Times New Roman" w:cs="Times New Roman"/>
          <w:sz w:val="24"/>
        </w:rPr>
        <w:fldChar w:fldCharType="begin"/>
      </w:r>
      <w:r w:rsidRPr="00AD0D07">
        <w:rPr>
          <w:rFonts w:ascii="Times New Roman" w:hAnsi="Times New Roman" w:cs="Times New Roman"/>
          <w:sz w:val="24"/>
        </w:rPr>
        <w:instrText xml:space="preserve"> ADDIN EN.CITE &lt;EndNote&gt;&lt;Cite&gt;&lt;Author&gt;APHA&lt;/Author&gt;&lt;Year&gt;2005&lt;/Year&gt;&lt;RecNum&gt;788&lt;/RecNum&gt;&lt;DisplayText&gt;(APHA, 2005)&lt;/DisplayText&gt;&lt;record&gt;&lt;rec-number&gt;788&lt;/rec-number&gt;&lt;foreign-keys&gt;&lt;key app="EN" db-id="s5afrf2vgd0w2qedewtpwsp320ds0extreax" timestamp="1362601067"&gt;788&lt;/key&gt;&lt;/foreign-keys&gt;&lt;ref-type name="Book"&gt;6&lt;/ref-type&gt;&lt;contributors&gt;&lt;authors&gt;&lt;author&gt;APHA&lt;/author&gt;&lt;/authors&gt;&lt;/contributors&gt;&lt;titles&gt;&lt;title&gt;Standard methods for the examination of water and wastewater&lt;/title&gt;&lt;/titles&gt;&lt;dates&gt;&lt;year&gt;2005&lt;/year&gt;&lt;/dates&gt;&lt;pub-location&gt;Washington, D.C.&lt;/pub-location&gt;&lt;publisher&gt;APHA-AWWA-WEF&lt;/publisher&gt;&lt;isbn&gt;0875530478 9780875530475&lt;/isbn&gt;&lt;urls&gt;&lt;/urls&gt;&lt;remote-database-name&gt;/z-wcorg/&lt;/remote-database-name&gt;&lt;remote-database-provider&gt;http://worldcat.org&lt;/remote-database-provider&gt;&lt;language&gt;English&lt;/language&gt;&lt;/record&gt;&lt;/Cite&gt;&lt;/EndNote&gt;</w:instrText>
      </w:r>
      <w:r w:rsidRPr="00AD0D07">
        <w:rPr>
          <w:rFonts w:ascii="Times New Roman" w:hAnsi="Times New Roman" w:cs="Times New Roman"/>
          <w:sz w:val="24"/>
        </w:rPr>
        <w:fldChar w:fldCharType="separate"/>
      </w:r>
      <w:r w:rsidRPr="00AD0D07">
        <w:rPr>
          <w:rFonts w:ascii="Times New Roman" w:hAnsi="Times New Roman" w:cs="Times New Roman"/>
          <w:sz w:val="24"/>
        </w:rPr>
        <w:t>(</w:t>
      </w:r>
      <w:hyperlink w:anchor="_ENREF_4" w:tooltip="APHA, 2005 #788" w:history="1">
        <w:r w:rsidRPr="00AD0D07">
          <w:rPr>
            <w:rFonts w:ascii="Times New Roman" w:hAnsi="Times New Roman" w:cs="Times New Roman"/>
            <w:sz w:val="24"/>
          </w:rPr>
          <w:t>APHA, 2005</w:t>
        </w:r>
      </w:hyperlink>
      <w:r w:rsidRPr="00AD0D07">
        <w:rPr>
          <w:rFonts w:ascii="Times New Roman" w:hAnsi="Times New Roman" w:cs="Times New Roman"/>
          <w:sz w:val="24"/>
        </w:rPr>
        <w:t>)</w:t>
      </w:r>
      <w:r w:rsidRPr="00AD0D07">
        <w:rPr>
          <w:rFonts w:ascii="Times New Roman" w:hAnsi="Times New Roman" w:cs="Times New Roman"/>
          <w:sz w:val="24"/>
        </w:rPr>
        <w:fldChar w:fldCharType="end"/>
      </w:r>
      <w:r w:rsidRPr="00AD0D07">
        <w:rPr>
          <w:rFonts w:ascii="Times New Roman" w:hAnsi="Times New Roman" w:cs="Times New Roman"/>
          <w:sz w:val="24"/>
        </w:rPr>
        <w:t>.  For each water sample taken, triplicates of pre-weighted (0.7 μm) filters were used to determine TSS average and standa</w:t>
      </w:r>
      <w:r w:rsidR="007E4E1B">
        <w:rPr>
          <w:rFonts w:ascii="Times New Roman" w:hAnsi="Times New Roman" w:cs="Times New Roman"/>
          <w:sz w:val="24"/>
        </w:rPr>
        <w:t>rd deviations in the laboratory.</w:t>
      </w:r>
    </w:p>
    <w:p w14:paraId="629D2EBB" w14:textId="77777777" w:rsidR="00B4203A" w:rsidRPr="00712858" w:rsidRDefault="00712858" w:rsidP="00882036">
      <w:pPr>
        <w:spacing w:line="480" w:lineRule="auto"/>
        <w:jc w:val="center"/>
        <w:rPr>
          <w:rFonts w:ascii="Times New Roman" w:hAnsi="Times New Roman" w:cs="Times New Roman"/>
          <w:sz w:val="24"/>
        </w:rPr>
      </w:pPr>
      <w:r w:rsidRPr="00712858">
        <w:rPr>
          <w:rFonts w:ascii="Times New Roman" w:hAnsi="Times New Roman" w:cs="Times New Roman"/>
          <w:noProof/>
          <w:sz w:val="24"/>
          <w:lang w:eastAsia="en-CA"/>
        </w:rPr>
        <w:drawing>
          <wp:inline distT="0" distB="0" distL="0" distR="0" wp14:anchorId="110FB523" wp14:editId="22A4C2A1">
            <wp:extent cx="1710546" cy="1608083"/>
            <wp:effectExtent l="0" t="0" r="444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extLst>
                        <a:ext uri="{28A0092B-C50C-407E-A947-70E740481C1C}">
                          <a14:useLocalDpi xmlns:a14="http://schemas.microsoft.com/office/drawing/2010/main" val="0"/>
                        </a:ext>
                      </a:extLst>
                    </a:blip>
                    <a:srcRect r="24772"/>
                    <a:stretch/>
                  </pic:blipFill>
                  <pic:spPr>
                    <a:xfrm>
                      <a:off x="0" y="0"/>
                      <a:ext cx="1718470" cy="1615533"/>
                    </a:xfrm>
                    <a:prstGeom prst="rect">
                      <a:avLst/>
                    </a:prstGeom>
                  </pic:spPr>
                </pic:pic>
              </a:graphicData>
            </a:graphic>
          </wp:inline>
        </w:drawing>
      </w:r>
      <w:r w:rsidR="00882036" w:rsidRPr="00882036">
        <w:rPr>
          <w:rFonts w:ascii="Times New Roman" w:hAnsi="Times New Roman" w:cs="Times New Roman"/>
          <w:noProof/>
          <w:sz w:val="24"/>
          <w:lang w:eastAsia="en-CA"/>
        </w:rPr>
        <w:t xml:space="preserve"> </w:t>
      </w:r>
      <w:r w:rsidR="00882036">
        <w:rPr>
          <w:rFonts w:ascii="Times New Roman" w:hAnsi="Times New Roman" w:cs="Times New Roman"/>
          <w:noProof/>
          <w:sz w:val="24"/>
          <w:lang w:eastAsia="en-CA"/>
        </w:rPr>
        <w:drawing>
          <wp:inline distT="0" distB="0" distL="0" distR="0" wp14:anchorId="25CB55D5" wp14:editId="04A8A0D4">
            <wp:extent cx="3673365" cy="1560203"/>
            <wp:effectExtent l="0" t="0" r="381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8014" cy="1562177"/>
                    </a:xfrm>
                    <a:prstGeom prst="rect">
                      <a:avLst/>
                    </a:prstGeom>
                    <a:noFill/>
                    <a:ln>
                      <a:noFill/>
                    </a:ln>
                  </pic:spPr>
                </pic:pic>
              </a:graphicData>
            </a:graphic>
          </wp:inline>
        </w:drawing>
      </w:r>
    </w:p>
    <w:p w14:paraId="4316B6BE" w14:textId="77777777" w:rsidR="00436235" w:rsidRPr="00E13E6C" w:rsidRDefault="00E40BA9" w:rsidP="00436235">
      <w:pPr>
        <w:jc w:val="both"/>
        <w:rPr>
          <w:rFonts w:ascii="Times New Roman" w:hAnsi="Times New Roman" w:cs="Times New Roman"/>
          <w:sz w:val="24"/>
          <w:highlight w:val="yellow"/>
        </w:rPr>
      </w:pPr>
      <w:r w:rsidRPr="00436235">
        <w:rPr>
          <w:rFonts w:ascii="Times New Roman" w:hAnsi="Times New Roman" w:cs="Times New Roman"/>
          <w:sz w:val="24"/>
          <w:highlight w:val="cyan"/>
        </w:rPr>
        <w:t>Figure 2</w:t>
      </w:r>
      <w:r w:rsidRPr="00436235">
        <w:rPr>
          <w:rFonts w:ascii="Times New Roman" w:hAnsi="Times New Roman" w:cs="Times New Roman"/>
          <w:sz w:val="24"/>
          <w:highlight w:val="yellow"/>
        </w:rPr>
        <w:t xml:space="preserve">: </w:t>
      </w:r>
      <w:r w:rsidR="00FD1865" w:rsidRPr="00436235">
        <w:rPr>
          <w:rFonts w:ascii="Times New Roman" w:hAnsi="Times New Roman" w:cs="Times New Roman"/>
          <w:sz w:val="24"/>
          <w:highlight w:val="yellow"/>
        </w:rPr>
        <w:t xml:space="preserve">Sample sites visited in </w:t>
      </w:r>
      <w:r w:rsidR="003176F1" w:rsidRPr="00436235">
        <w:rPr>
          <w:rFonts w:ascii="Times New Roman" w:hAnsi="Times New Roman" w:cs="Times New Roman"/>
          <w:sz w:val="24"/>
          <w:highlight w:val="yellow"/>
        </w:rPr>
        <w:t>april</w:t>
      </w:r>
      <w:r w:rsidR="00FD1865" w:rsidRPr="00436235">
        <w:rPr>
          <w:rFonts w:ascii="Times New Roman" w:hAnsi="Times New Roman" w:cs="Times New Roman"/>
          <w:sz w:val="24"/>
          <w:highlight w:val="yellow"/>
        </w:rPr>
        <w:t xml:space="preserve"> 2011 and sept 2012 for radiometric measurements and Total Suspended Solids (TSS) estimations. (</w:t>
      </w:r>
      <w:r w:rsidR="00712858" w:rsidRPr="00436235">
        <w:rPr>
          <w:rFonts w:ascii="Times New Roman" w:hAnsi="Times New Roman" w:cs="Times New Roman"/>
          <w:sz w:val="24"/>
          <w:highlight w:val="yellow"/>
        </w:rPr>
        <w:t>a) T</w:t>
      </w:r>
      <w:r w:rsidR="00FD1865" w:rsidRPr="00436235">
        <w:rPr>
          <w:rFonts w:ascii="Times New Roman" w:hAnsi="Times New Roman" w:cs="Times New Roman"/>
          <w:sz w:val="24"/>
          <w:highlight w:val="yellow"/>
        </w:rPr>
        <w:t>he radiometric measurements (surface reflectance at red) at red region, for example, varied from 3% to 23% in waters with 2.0 to 113 mg/L of TSS, respectively. (</w:t>
      </w:r>
      <w:r w:rsidR="00712858" w:rsidRPr="00436235">
        <w:rPr>
          <w:rFonts w:ascii="Times New Roman" w:hAnsi="Times New Roman" w:cs="Times New Roman"/>
          <w:sz w:val="24"/>
          <w:highlight w:val="yellow"/>
        </w:rPr>
        <w:t>b</w:t>
      </w:r>
      <w:r w:rsidR="00FD1865" w:rsidRPr="00436235">
        <w:rPr>
          <w:rFonts w:ascii="Times New Roman" w:hAnsi="Times New Roman" w:cs="Times New Roman"/>
          <w:sz w:val="24"/>
          <w:highlight w:val="yellow"/>
        </w:rPr>
        <w:t>)</w:t>
      </w:r>
      <w:r w:rsidR="00436235" w:rsidRPr="00436235">
        <w:rPr>
          <w:rFonts w:ascii="Times New Roman" w:hAnsi="Times New Roman" w:cs="Times New Roman"/>
          <w:sz w:val="24"/>
          <w:highlight w:val="yellow"/>
        </w:rPr>
        <w:t xml:space="preserve"> Figure XX: Scatter plots between measured </w:t>
      </w:r>
      <w:r w:rsidR="00436235" w:rsidRPr="00436235">
        <w:rPr>
          <w:rFonts w:ascii="Cambria Math" w:hAnsi="Cambria Math" w:cs="Cambria Math"/>
          <w:sz w:val="24"/>
          <w:highlight w:val="yellow"/>
        </w:rPr>
        <w:t>𝝆𝒔𝒖𝒓𝒇</w:t>
      </w:r>
      <w:r w:rsidR="00436235" w:rsidRPr="00436235">
        <w:rPr>
          <w:rFonts w:ascii="Times New Roman" w:hAnsi="Times New Roman" w:cs="Times New Roman"/>
          <w:sz w:val="24"/>
          <w:highlight w:val="yellow"/>
        </w:rPr>
        <w:t xml:space="preserve"> and corrected satellite at VNIR channels for (a) Landsat-5 M, (b) IRS – LISS III. </w:t>
      </w:r>
      <w:r w:rsidR="00436235" w:rsidRPr="00436235">
        <w:rPr>
          <w:rFonts w:ascii="Cambria Math" w:hAnsi="Cambria Math" w:cs="Cambria Math"/>
          <w:sz w:val="24"/>
          <w:highlight w:val="yellow"/>
        </w:rPr>
        <w:t>𝝆𝒔𝒖𝒓𝒇</w:t>
      </w:r>
      <w:r w:rsidR="00436235" w:rsidRPr="00436235">
        <w:rPr>
          <w:rFonts w:ascii="Times New Roman" w:hAnsi="Times New Roman" w:cs="Times New Roman"/>
          <w:sz w:val="24"/>
          <w:highlight w:val="yellow"/>
        </w:rPr>
        <w:t xml:space="preserve"> before (empty circles) and after (filled circles) glint removing is also shown. Linear regression and standard deviation (error bars) are plotted only for deglinted data.</w:t>
      </w:r>
    </w:p>
    <w:p w14:paraId="596D65B2" w14:textId="77777777" w:rsidR="00D34D0A" w:rsidRPr="00500CE3" w:rsidRDefault="00D34D0A" w:rsidP="00D34D0A">
      <w:pPr>
        <w:pStyle w:val="ListParagraph"/>
        <w:numPr>
          <w:ilvl w:val="1"/>
          <w:numId w:val="2"/>
        </w:numPr>
        <w:spacing w:line="480" w:lineRule="auto"/>
        <w:rPr>
          <w:rFonts w:ascii="Times New Roman" w:hAnsi="Times New Roman" w:cs="Times New Roman"/>
          <w:i/>
          <w:sz w:val="24"/>
          <w:szCs w:val="24"/>
        </w:rPr>
      </w:pPr>
      <w:r w:rsidRPr="00500CE3">
        <w:rPr>
          <w:rFonts w:ascii="Times New Roman" w:hAnsi="Times New Roman" w:cs="Times New Roman"/>
          <w:i/>
          <w:sz w:val="24"/>
          <w:szCs w:val="24"/>
        </w:rPr>
        <w:lastRenderedPageBreak/>
        <w:t>Satellite images</w:t>
      </w:r>
      <w:r w:rsidR="00500CE3">
        <w:rPr>
          <w:rFonts w:ascii="Times New Roman" w:hAnsi="Times New Roman" w:cs="Times New Roman"/>
          <w:i/>
          <w:sz w:val="24"/>
          <w:szCs w:val="24"/>
        </w:rPr>
        <w:t xml:space="preserve"> and atmospheric correction</w:t>
      </w:r>
    </w:p>
    <w:p w14:paraId="54E3533A" w14:textId="77777777" w:rsidR="00950BF4" w:rsidRDefault="00950BF4" w:rsidP="00882036">
      <w:pPr>
        <w:spacing w:line="480" w:lineRule="auto"/>
        <w:ind w:firstLine="567"/>
        <w:rPr>
          <w:rFonts w:ascii="Times New Roman" w:hAnsi="Times New Roman" w:cs="Times New Roman"/>
          <w:sz w:val="24"/>
        </w:rPr>
      </w:pPr>
      <w:r>
        <w:rPr>
          <w:rFonts w:ascii="Times New Roman" w:hAnsi="Times New Roman" w:cs="Times New Roman"/>
          <w:sz w:val="24"/>
        </w:rPr>
        <w:t xml:space="preserve">Images of different satellites were used in this research to retrieve TSS. </w:t>
      </w:r>
      <w:r w:rsidR="00712858" w:rsidRPr="00500CE3">
        <w:rPr>
          <w:rFonts w:ascii="Times New Roman" w:hAnsi="Times New Roman" w:cs="Times New Roman"/>
          <w:sz w:val="24"/>
        </w:rPr>
        <w:t xml:space="preserve">Initially, a dataset of </w:t>
      </w:r>
      <w:r w:rsidRPr="00D53E31">
        <w:rPr>
          <w:rFonts w:ascii="Times New Roman" w:hAnsi="Times New Roman" w:cs="Times New Roman"/>
          <w:sz w:val="24"/>
          <w:highlight w:val="green"/>
        </w:rPr>
        <w:t>12</w:t>
      </w:r>
      <w:r w:rsidR="00712858" w:rsidRPr="00500CE3">
        <w:rPr>
          <w:rFonts w:ascii="Times New Roman" w:hAnsi="Times New Roman" w:cs="Times New Roman"/>
          <w:sz w:val="24"/>
        </w:rPr>
        <w:t xml:space="preserve"> </w:t>
      </w:r>
      <w:r w:rsidR="00500CE3">
        <w:rPr>
          <w:rFonts w:ascii="Times New Roman" w:hAnsi="Times New Roman" w:cs="Times New Roman"/>
          <w:sz w:val="24"/>
        </w:rPr>
        <w:t xml:space="preserve">satellite </w:t>
      </w:r>
      <w:r w:rsidR="00712858" w:rsidRPr="00500CE3">
        <w:rPr>
          <w:rFonts w:ascii="Times New Roman" w:hAnsi="Times New Roman" w:cs="Times New Roman"/>
          <w:sz w:val="24"/>
        </w:rPr>
        <w:t xml:space="preserve">images </w:t>
      </w:r>
      <w:r w:rsidR="009A2E74">
        <w:rPr>
          <w:rFonts w:ascii="Times New Roman" w:hAnsi="Times New Roman" w:cs="Times New Roman"/>
          <w:sz w:val="24"/>
        </w:rPr>
        <w:t xml:space="preserve">taken in </w:t>
      </w:r>
      <w:r w:rsidR="003176F1">
        <w:rPr>
          <w:rFonts w:ascii="Times New Roman" w:hAnsi="Times New Roman" w:cs="Times New Roman"/>
          <w:sz w:val="24"/>
        </w:rPr>
        <w:t>April</w:t>
      </w:r>
      <w:r w:rsidR="009A2E74">
        <w:rPr>
          <w:rFonts w:ascii="Times New Roman" w:hAnsi="Times New Roman" w:cs="Times New Roman"/>
          <w:sz w:val="24"/>
        </w:rPr>
        <w:t xml:space="preserve"> 2011</w:t>
      </w:r>
      <w:r w:rsidR="00500CE3">
        <w:rPr>
          <w:rFonts w:ascii="Times New Roman" w:hAnsi="Times New Roman" w:cs="Times New Roman"/>
          <w:sz w:val="24"/>
        </w:rPr>
        <w:t xml:space="preserve"> (Landsat TM5) and </w:t>
      </w:r>
      <w:r w:rsidR="003176F1">
        <w:rPr>
          <w:rFonts w:ascii="Times New Roman" w:hAnsi="Times New Roman" w:cs="Times New Roman"/>
          <w:sz w:val="24"/>
        </w:rPr>
        <w:t>Se</w:t>
      </w:r>
      <w:r w:rsidR="003176F1" w:rsidRPr="00500CE3">
        <w:rPr>
          <w:rFonts w:ascii="Times New Roman" w:hAnsi="Times New Roman" w:cs="Times New Roman"/>
          <w:sz w:val="24"/>
        </w:rPr>
        <w:t>ptember</w:t>
      </w:r>
      <w:r w:rsidR="00712858" w:rsidRPr="00500CE3">
        <w:rPr>
          <w:rFonts w:ascii="Times New Roman" w:hAnsi="Times New Roman" w:cs="Times New Roman"/>
          <w:sz w:val="24"/>
        </w:rPr>
        <w:t xml:space="preserve"> 2012 </w:t>
      </w:r>
      <w:r w:rsidR="00500CE3">
        <w:rPr>
          <w:rFonts w:ascii="Times New Roman" w:hAnsi="Times New Roman" w:cs="Times New Roman"/>
          <w:sz w:val="24"/>
        </w:rPr>
        <w:t xml:space="preserve">(IRS/LISS3) </w:t>
      </w:r>
      <w:r w:rsidR="00712858" w:rsidRPr="00500CE3">
        <w:rPr>
          <w:rFonts w:ascii="Times New Roman" w:hAnsi="Times New Roman" w:cs="Times New Roman"/>
          <w:sz w:val="24"/>
        </w:rPr>
        <w:t xml:space="preserve">were </w:t>
      </w:r>
      <w:r w:rsidR="001571E1">
        <w:rPr>
          <w:rFonts w:ascii="Times New Roman" w:hAnsi="Times New Roman" w:cs="Times New Roman"/>
          <w:sz w:val="24"/>
        </w:rPr>
        <w:t>calibrated with measured radiometric data</w:t>
      </w:r>
      <w:r w:rsidR="0006201B">
        <w:rPr>
          <w:rFonts w:ascii="Times New Roman" w:hAnsi="Times New Roman" w:cs="Times New Roman"/>
          <w:sz w:val="24"/>
        </w:rPr>
        <w:t>.</w:t>
      </w:r>
      <w:r w:rsidR="00882036">
        <w:rPr>
          <w:rFonts w:ascii="Times New Roman" w:hAnsi="Times New Roman" w:cs="Times New Roman"/>
          <w:sz w:val="24"/>
        </w:rPr>
        <w:t xml:space="preserve"> F</w:t>
      </w:r>
      <w:r w:rsidR="00500CE3">
        <w:rPr>
          <w:rFonts w:ascii="Times New Roman" w:hAnsi="Times New Roman" w:cs="Times New Roman"/>
          <w:sz w:val="24"/>
        </w:rPr>
        <w:t>irst,</w:t>
      </w:r>
      <w:r w:rsidR="00712858" w:rsidRPr="00500CE3">
        <w:rPr>
          <w:rFonts w:ascii="Times New Roman" w:hAnsi="Times New Roman" w:cs="Times New Roman"/>
          <w:sz w:val="24"/>
        </w:rPr>
        <w:t xml:space="preserve"> the images were downloaded at www.dgi.inpe.br </w:t>
      </w:r>
      <w:r w:rsidR="00500CE3" w:rsidRPr="00500CE3">
        <w:rPr>
          <w:rFonts w:ascii="Times New Roman" w:hAnsi="Times New Roman" w:cs="Times New Roman"/>
          <w:sz w:val="24"/>
        </w:rPr>
        <w:t xml:space="preserve">and atmospherically corrected using the physical model </w:t>
      </w:r>
      <w:r w:rsidR="00500CE3">
        <w:rPr>
          <w:rFonts w:ascii="Times New Roman" w:hAnsi="Times New Roman" w:cs="Times New Roman"/>
          <w:sz w:val="24"/>
        </w:rPr>
        <w:t>(6S for Landsat and FLAASH for Liss3)</w:t>
      </w:r>
      <w:r w:rsidR="00500CE3" w:rsidRPr="00500CE3">
        <w:rPr>
          <w:rFonts w:ascii="Times New Roman" w:hAnsi="Times New Roman" w:cs="Times New Roman"/>
          <w:sz w:val="24"/>
        </w:rPr>
        <w:t>.</w:t>
      </w:r>
      <w:r>
        <w:rPr>
          <w:rFonts w:ascii="Times New Roman" w:hAnsi="Times New Roman" w:cs="Times New Roman"/>
          <w:sz w:val="24"/>
        </w:rPr>
        <w:t xml:space="preserve"> </w:t>
      </w:r>
      <w:r w:rsidR="00D11A38">
        <w:rPr>
          <w:rFonts w:ascii="Times New Roman" w:hAnsi="Times New Roman" w:cs="Times New Roman"/>
          <w:sz w:val="24"/>
        </w:rPr>
        <w:t>Second, t</w:t>
      </w:r>
      <w:r>
        <w:rPr>
          <w:rFonts w:ascii="Times New Roman" w:hAnsi="Times New Roman" w:cs="Times New Roman"/>
          <w:sz w:val="24"/>
        </w:rPr>
        <w:t>he atmospheric parame</w:t>
      </w:r>
      <w:r w:rsidR="00500CE3">
        <w:rPr>
          <w:rFonts w:ascii="Times New Roman" w:hAnsi="Times New Roman" w:cs="Times New Roman"/>
          <w:sz w:val="24"/>
        </w:rPr>
        <w:t>ters such as Aerosol thickness, ozone and water vapor were optimize</w:t>
      </w:r>
      <w:r w:rsidR="00D11A38">
        <w:rPr>
          <w:rFonts w:ascii="Times New Roman" w:hAnsi="Times New Roman" w:cs="Times New Roman"/>
          <w:sz w:val="24"/>
        </w:rPr>
        <w:t>d</w:t>
      </w:r>
      <w:r w:rsidR="00500CE3">
        <w:rPr>
          <w:rFonts w:ascii="Times New Roman" w:hAnsi="Times New Roman" w:cs="Times New Roman"/>
          <w:sz w:val="24"/>
        </w:rPr>
        <w:t xml:space="preserve"> in order to match the radiometric data measured in situ during the same period</w:t>
      </w:r>
      <w:r w:rsidR="00436235">
        <w:rPr>
          <w:rFonts w:ascii="Times New Roman" w:hAnsi="Times New Roman" w:cs="Times New Roman"/>
          <w:sz w:val="24"/>
        </w:rPr>
        <w:t xml:space="preserve"> (</w:t>
      </w:r>
      <w:r w:rsidR="00436235" w:rsidRPr="00436235">
        <w:rPr>
          <w:rFonts w:ascii="Times New Roman" w:hAnsi="Times New Roman" w:cs="Times New Roman"/>
          <w:sz w:val="24"/>
          <w:highlight w:val="cyan"/>
        </w:rPr>
        <w:t>Figure 2</w:t>
      </w:r>
      <w:r w:rsidR="00E13E6C">
        <w:rPr>
          <w:rFonts w:ascii="Times New Roman" w:hAnsi="Times New Roman" w:cs="Times New Roman"/>
          <w:sz w:val="24"/>
        </w:rPr>
        <w:t>b and c</w:t>
      </w:r>
      <w:r w:rsidR="00436235">
        <w:rPr>
          <w:rFonts w:ascii="Times New Roman" w:hAnsi="Times New Roman" w:cs="Times New Roman"/>
          <w:sz w:val="24"/>
        </w:rPr>
        <w:t>)</w:t>
      </w:r>
      <w:r w:rsidR="00500CE3">
        <w:rPr>
          <w:rFonts w:ascii="Times New Roman" w:hAnsi="Times New Roman" w:cs="Times New Roman"/>
          <w:sz w:val="24"/>
        </w:rPr>
        <w:t>.</w:t>
      </w:r>
      <w:r>
        <w:rPr>
          <w:rFonts w:ascii="Times New Roman" w:hAnsi="Times New Roman" w:cs="Times New Roman"/>
          <w:sz w:val="24"/>
        </w:rPr>
        <w:t xml:space="preserve"> </w:t>
      </w:r>
    </w:p>
    <w:p w14:paraId="2FFCB1B0" w14:textId="77777777" w:rsidR="001571E1" w:rsidRDefault="001571E1" w:rsidP="001571E1">
      <w:pPr>
        <w:spacing w:line="480" w:lineRule="auto"/>
        <w:ind w:firstLine="567"/>
        <w:rPr>
          <w:rFonts w:ascii="Times New Roman" w:hAnsi="Times New Roman" w:cs="Times New Roman"/>
          <w:sz w:val="24"/>
        </w:rPr>
      </w:pPr>
      <w:r w:rsidRPr="00D53E31">
        <w:rPr>
          <w:rFonts w:ascii="Times New Roman" w:hAnsi="Times New Roman" w:cs="Times New Roman"/>
          <w:sz w:val="24"/>
          <w:highlight w:val="green"/>
        </w:rPr>
        <w:t>Once the atmospheric correction</w:t>
      </w:r>
      <w:r w:rsidRPr="009A2E74">
        <w:rPr>
          <w:rFonts w:ascii="Times New Roman" w:hAnsi="Times New Roman" w:cs="Times New Roman"/>
          <w:sz w:val="24"/>
        </w:rPr>
        <w:t xml:space="preserve"> was validated with in situ data, the forest spect</w:t>
      </w:r>
      <w:r>
        <w:rPr>
          <w:rFonts w:ascii="Times New Roman" w:hAnsi="Times New Roman" w:cs="Times New Roman"/>
          <w:sz w:val="24"/>
        </w:rPr>
        <w:t>ra extracted from these images were used as a reference</w:t>
      </w:r>
      <w:r w:rsidRPr="009A2E74">
        <w:rPr>
          <w:rFonts w:ascii="Times New Roman" w:hAnsi="Times New Roman" w:cs="Times New Roman"/>
          <w:sz w:val="24"/>
        </w:rPr>
        <w:t xml:space="preserve"> to optimize the </w:t>
      </w:r>
      <w:r w:rsidR="00882036">
        <w:rPr>
          <w:rFonts w:ascii="Times New Roman" w:hAnsi="Times New Roman" w:cs="Times New Roman"/>
          <w:sz w:val="24"/>
        </w:rPr>
        <w:t xml:space="preserve">FLAASH </w:t>
      </w:r>
      <w:r w:rsidRPr="009A2E74">
        <w:rPr>
          <w:rFonts w:ascii="Times New Roman" w:hAnsi="Times New Roman" w:cs="Times New Roman"/>
          <w:sz w:val="24"/>
        </w:rPr>
        <w:t xml:space="preserve">atmospheric inputs (AOT, water vapour) for correction of </w:t>
      </w:r>
      <w:r>
        <w:rPr>
          <w:rFonts w:ascii="Times New Roman" w:hAnsi="Times New Roman" w:cs="Times New Roman"/>
          <w:sz w:val="24"/>
        </w:rPr>
        <w:t>IRS/LISS3 and RapidEye images of the study areas B to D</w:t>
      </w:r>
      <w:r w:rsidR="00882036">
        <w:rPr>
          <w:rFonts w:ascii="Times New Roman" w:hAnsi="Times New Roman" w:cs="Times New Roman"/>
          <w:sz w:val="24"/>
        </w:rPr>
        <w:t xml:space="preserve"> (see Lobo et al., 2015 for image intercalibration method)</w:t>
      </w:r>
      <w:r>
        <w:rPr>
          <w:rFonts w:ascii="Times New Roman" w:hAnsi="Times New Roman" w:cs="Times New Roman"/>
          <w:sz w:val="24"/>
        </w:rPr>
        <w:t>.</w:t>
      </w:r>
    </w:p>
    <w:p w14:paraId="0C3969B5" w14:textId="77777777" w:rsidR="001571E1" w:rsidRPr="001571E1" w:rsidRDefault="001571E1" w:rsidP="001571E1">
      <w:pPr>
        <w:pStyle w:val="ListParagraph"/>
        <w:numPr>
          <w:ilvl w:val="1"/>
          <w:numId w:val="2"/>
        </w:numPr>
        <w:spacing w:line="480" w:lineRule="auto"/>
        <w:rPr>
          <w:rFonts w:ascii="Times New Roman" w:hAnsi="Times New Roman" w:cs="Times New Roman"/>
          <w:i/>
          <w:sz w:val="24"/>
          <w:szCs w:val="24"/>
        </w:rPr>
      </w:pPr>
      <w:r w:rsidRPr="001571E1">
        <w:rPr>
          <w:rFonts w:ascii="Times New Roman" w:hAnsi="Times New Roman" w:cs="Times New Roman"/>
          <w:i/>
          <w:sz w:val="24"/>
          <w:szCs w:val="24"/>
        </w:rPr>
        <w:t xml:space="preserve">Estimating TSS from </w:t>
      </w:r>
      <w:r w:rsidR="00A633E7">
        <w:rPr>
          <w:rFonts w:ascii="Times New Roman" w:hAnsi="Times New Roman" w:cs="Times New Roman"/>
          <w:i/>
          <w:sz w:val="24"/>
          <w:szCs w:val="24"/>
        </w:rPr>
        <w:t>corrected</w:t>
      </w:r>
      <w:r w:rsidRPr="001571E1">
        <w:rPr>
          <w:rFonts w:ascii="Times New Roman" w:hAnsi="Times New Roman" w:cs="Times New Roman"/>
          <w:i/>
          <w:sz w:val="24"/>
          <w:szCs w:val="24"/>
        </w:rPr>
        <w:t xml:space="preserve"> images</w:t>
      </w:r>
      <w:r w:rsidR="00A633E7">
        <w:rPr>
          <w:rFonts w:ascii="Times New Roman" w:hAnsi="Times New Roman" w:cs="Times New Roman"/>
          <w:i/>
          <w:sz w:val="24"/>
          <w:szCs w:val="24"/>
        </w:rPr>
        <w:t xml:space="preserve"> in 2012</w:t>
      </w:r>
    </w:p>
    <w:p w14:paraId="11990425" w14:textId="77777777" w:rsidR="00950BF4" w:rsidRDefault="00882036" w:rsidP="00950BF4">
      <w:pPr>
        <w:spacing w:line="480" w:lineRule="auto"/>
        <w:ind w:firstLine="567"/>
        <w:rPr>
          <w:rFonts w:ascii="Times New Roman" w:hAnsi="Times New Roman" w:cs="Times New Roman"/>
          <w:sz w:val="24"/>
          <w:szCs w:val="24"/>
          <w:lang w:val="en-US"/>
        </w:rPr>
      </w:pPr>
      <w:r>
        <w:rPr>
          <w:rFonts w:ascii="Times New Roman" w:hAnsi="Times New Roman" w:cs="Times New Roman"/>
          <w:sz w:val="24"/>
        </w:rPr>
        <w:t>T</w:t>
      </w:r>
      <w:r w:rsidR="00D11A38">
        <w:rPr>
          <w:rFonts w:ascii="Times New Roman" w:hAnsi="Times New Roman" w:cs="Times New Roman"/>
          <w:sz w:val="24"/>
        </w:rPr>
        <w:t xml:space="preserve">o establish an empirical relationship between measured TSS and </w:t>
      </w:r>
      <w:r w:rsidR="00D53546" w:rsidRPr="00D53546">
        <w:rPr>
          <w:rFonts w:ascii="Times New Roman" w:hAnsi="Times New Roman" w:cs="Times New Roman"/>
          <w:sz w:val="24"/>
          <w:highlight w:val="green"/>
        </w:rPr>
        <w:t>IRS/LISS3</w:t>
      </w:r>
      <w:r w:rsidR="00D11A38">
        <w:rPr>
          <w:rFonts w:ascii="Times New Roman" w:hAnsi="Times New Roman" w:cs="Times New Roman"/>
          <w:sz w:val="24"/>
        </w:rPr>
        <w:t xml:space="preserve"> data, t</w:t>
      </w:r>
      <w:r w:rsidR="00950BF4">
        <w:rPr>
          <w:rFonts w:ascii="Times New Roman" w:hAnsi="Times New Roman" w:cs="Times New Roman"/>
          <w:sz w:val="24"/>
        </w:rPr>
        <w:t xml:space="preserve">he </w:t>
      </w:r>
      <w:r w:rsidR="00950BF4">
        <w:rPr>
          <w:rFonts w:ascii="Times New Roman" w:hAnsi="Times New Roman" w:cs="Times New Roman"/>
          <w:sz w:val="24"/>
          <w:szCs w:val="24"/>
          <w:lang w:val="en-US"/>
        </w:rPr>
        <w:t>TSS concentrations measured at 39 sample points were correlated with</w:t>
      </w:r>
      <w:r w:rsidR="00950BF4">
        <w:rPr>
          <w:rFonts w:ascii="Times New Roman" w:hAnsi="Times New Roman" w:cs="Times New Roman"/>
          <w:sz w:val="24"/>
        </w:rPr>
        <w:t xml:space="preserve"> </w:t>
      </w:r>
      <w:r w:rsidR="00950BF4">
        <w:rPr>
          <w:rFonts w:ascii="Times New Roman" w:hAnsi="Times New Roman" w:cs="Times New Roman"/>
          <w:sz w:val="24"/>
          <w:szCs w:val="24"/>
          <w:lang w:val="en-US"/>
        </w:rPr>
        <w:t>reflectance derived from satellite sensors (Landsat-5 TM data for high water level and</w:t>
      </w:r>
      <w:r w:rsidR="00950BF4">
        <w:rPr>
          <w:rFonts w:ascii="Times New Roman" w:hAnsi="Times New Roman" w:cs="Times New Roman"/>
          <w:sz w:val="24"/>
        </w:rPr>
        <w:t xml:space="preserve"> </w:t>
      </w:r>
      <w:r w:rsidR="00950BF4">
        <w:rPr>
          <w:rFonts w:ascii="Times New Roman" w:hAnsi="Times New Roman" w:cs="Times New Roman"/>
          <w:sz w:val="24"/>
          <w:szCs w:val="24"/>
          <w:lang w:val="en-US"/>
        </w:rPr>
        <w:t>LISS-III data for low water level season). Measured TSS concentrations were higher in</w:t>
      </w:r>
      <w:r w:rsidR="00950BF4">
        <w:rPr>
          <w:rFonts w:ascii="Times New Roman" w:hAnsi="Times New Roman" w:cs="Times New Roman"/>
          <w:sz w:val="24"/>
        </w:rPr>
        <w:t xml:space="preserve"> </w:t>
      </w:r>
      <w:r w:rsidR="00950BF4">
        <w:rPr>
          <w:rFonts w:ascii="Times New Roman" w:hAnsi="Times New Roman" w:cs="Times New Roman"/>
          <w:sz w:val="24"/>
          <w:szCs w:val="24"/>
          <w:lang w:val="en-US"/>
        </w:rPr>
        <w:t>those rivers with intense gold mining activity, such as the Crepori River. During high</w:t>
      </w:r>
      <w:r w:rsidR="00950BF4">
        <w:rPr>
          <w:rFonts w:ascii="Times New Roman" w:hAnsi="Times New Roman" w:cs="Times New Roman"/>
          <w:sz w:val="24"/>
        </w:rPr>
        <w:t xml:space="preserve"> </w:t>
      </w:r>
      <w:r w:rsidR="00950BF4">
        <w:rPr>
          <w:rFonts w:ascii="Times New Roman" w:hAnsi="Times New Roman" w:cs="Times New Roman"/>
          <w:sz w:val="24"/>
          <w:szCs w:val="24"/>
          <w:lang w:val="en-US"/>
        </w:rPr>
        <w:t>water level, TSS values of 35.3 mg/l were observed in this river, whereas in the low</w:t>
      </w:r>
      <w:r w:rsidR="00950BF4">
        <w:rPr>
          <w:rFonts w:ascii="Times New Roman" w:hAnsi="Times New Roman" w:cs="Times New Roman"/>
          <w:sz w:val="24"/>
        </w:rPr>
        <w:t xml:space="preserve"> </w:t>
      </w:r>
      <w:r w:rsidR="00950BF4">
        <w:rPr>
          <w:rFonts w:ascii="Times New Roman" w:hAnsi="Times New Roman" w:cs="Times New Roman"/>
          <w:sz w:val="24"/>
          <w:szCs w:val="24"/>
          <w:lang w:val="en-US"/>
        </w:rPr>
        <w:t>water period, concentrations</w:t>
      </w:r>
      <w:r w:rsidR="005B5810">
        <w:rPr>
          <w:rFonts w:ascii="Times New Roman" w:hAnsi="Times New Roman" w:cs="Times New Roman"/>
          <w:sz w:val="24"/>
          <w:szCs w:val="24"/>
          <w:lang w:val="en-US"/>
        </w:rPr>
        <w:t xml:space="preserve"> up to 115.2 mg/l were measured (Figure </w:t>
      </w:r>
      <w:r w:rsidR="00E13E6C">
        <w:rPr>
          <w:rFonts w:ascii="Times New Roman" w:hAnsi="Times New Roman" w:cs="Times New Roman"/>
          <w:sz w:val="24"/>
          <w:szCs w:val="24"/>
          <w:lang w:val="en-US"/>
        </w:rPr>
        <w:t>3</w:t>
      </w:r>
      <w:r w:rsidR="005B5810">
        <w:rPr>
          <w:rFonts w:ascii="Times New Roman" w:hAnsi="Times New Roman" w:cs="Times New Roman"/>
          <w:sz w:val="24"/>
          <w:szCs w:val="24"/>
          <w:lang w:val="en-US"/>
        </w:rPr>
        <w:t>).</w:t>
      </w:r>
      <w:r w:rsidR="00452D6F">
        <w:rPr>
          <w:rFonts w:ascii="Times New Roman" w:hAnsi="Times New Roman" w:cs="Times New Roman"/>
          <w:sz w:val="24"/>
          <w:szCs w:val="24"/>
          <w:lang w:val="en-US"/>
        </w:rPr>
        <w:t xml:space="preserve"> </w:t>
      </w:r>
      <w:r w:rsidR="00452D6F" w:rsidRPr="00452D6F">
        <w:rPr>
          <w:rFonts w:ascii="Times New Roman" w:hAnsi="Times New Roman" w:cs="Times New Roman"/>
          <w:sz w:val="24"/>
          <w:szCs w:val="24"/>
          <w:highlight w:val="yellow"/>
          <w:lang w:val="en-US"/>
        </w:rPr>
        <w:t>The TSS or intervals were defined arbitrarly considering the range of available data  (0-5, 5-10, 10-20, 20-50, 50-120, &gt;120 mg/L).</w:t>
      </w:r>
    </w:p>
    <w:p w14:paraId="3640CC8B" w14:textId="77777777" w:rsidR="00D53546" w:rsidRDefault="002F6B22" w:rsidP="00950BF4">
      <w:pPr>
        <w:spacing w:line="48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Considering the different spectral resolution of LISS and </w:t>
      </w:r>
      <w:r w:rsidRPr="00E76290">
        <w:rPr>
          <w:rFonts w:ascii="Times New Roman" w:hAnsi="Times New Roman" w:cs="Times New Roman"/>
          <w:sz w:val="24"/>
          <w:szCs w:val="24"/>
          <w:highlight w:val="green"/>
          <w:lang w:val="en-US"/>
        </w:rPr>
        <w:t>Rapideye</w:t>
      </w:r>
      <w:r>
        <w:rPr>
          <w:rFonts w:ascii="Times New Roman" w:hAnsi="Times New Roman" w:cs="Times New Roman"/>
          <w:sz w:val="24"/>
          <w:szCs w:val="24"/>
          <w:lang w:val="en-US"/>
        </w:rPr>
        <w:t xml:space="preserve"> sensors, and that we observed a sliglhty difference </w:t>
      </w:r>
      <w:r w:rsidR="00902D0D">
        <w:rPr>
          <w:rFonts w:ascii="Times New Roman" w:hAnsi="Times New Roman" w:cs="Times New Roman"/>
          <w:sz w:val="24"/>
          <w:szCs w:val="24"/>
          <w:lang w:val="en-US"/>
        </w:rPr>
        <w:t xml:space="preserve">between R% (red) </w:t>
      </w:r>
      <w:r w:rsidR="00D53546">
        <w:rPr>
          <w:rFonts w:ascii="Times New Roman" w:hAnsi="Times New Roman" w:cs="Times New Roman"/>
          <w:sz w:val="24"/>
          <w:szCs w:val="24"/>
          <w:lang w:val="en-US"/>
        </w:rPr>
        <w:t xml:space="preserve">LISS and Rapideye </w:t>
      </w:r>
      <w:r w:rsidR="00902D0D">
        <w:rPr>
          <w:rFonts w:ascii="Times New Roman" w:hAnsi="Times New Roman" w:cs="Times New Roman"/>
          <w:sz w:val="24"/>
          <w:szCs w:val="24"/>
          <w:lang w:val="en-US"/>
        </w:rPr>
        <w:t xml:space="preserve">of 16 sample sites taken in September 2012 </w:t>
      </w:r>
      <w:r w:rsidR="00D53546">
        <w:rPr>
          <w:rFonts w:ascii="Times New Roman" w:hAnsi="Times New Roman" w:cs="Times New Roman"/>
          <w:sz w:val="24"/>
          <w:szCs w:val="24"/>
          <w:lang w:val="en-US"/>
        </w:rPr>
        <w:t xml:space="preserve">in the Tapajós area (Crepori mouth) (slope is 1.07) we chose to apply and new empirical regression using measured reflectance resampled to Rapideye spectral resolution. </w:t>
      </w:r>
      <w:r>
        <w:rPr>
          <w:rFonts w:ascii="Times New Roman" w:hAnsi="Times New Roman" w:cs="Times New Roman"/>
          <w:sz w:val="24"/>
          <w:szCs w:val="24"/>
          <w:lang w:val="en-US"/>
        </w:rPr>
        <w:t>Overall</w:t>
      </w:r>
      <w:r w:rsidR="00D53546">
        <w:rPr>
          <w:rFonts w:ascii="Times New Roman" w:hAnsi="Times New Roman" w:cs="Times New Roman"/>
          <w:sz w:val="24"/>
          <w:szCs w:val="24"/>
          <w:lang w:val="en-US"/>
        </w:rPr>
        <w:t xml:space="preserve">, for </w:t>
      </w:r>
      <w:r w:rsidR="00D53546" w:rsidRPr="00E76290">
        <w:rPr>
          <w:rFonts w:ascii="Times New Roman" w:hAnsi="Times New Roman" w:cs="Times New Roman"/>
          <w:sz w:val="24"/>
          <w:szCs w:val="24"/>
          <w:highlight w:val="green"/>
          <w:lang w:val="en-US"/>
        </w:rPr>
        <w:t>IRS/LISS3</w:t>
      </w:r>
      <w:r w:rsidR="00D53546">
        <w:rPr>
          <w:rFonts w:ascii="Times New Roman" w:hAnsi="Times New Roman" w:cs="Times New Roman"/>
          <w:sz w:val="24"/>
          <w:szCs w:val="24"/>
          <w:lang w:val="en-US"/>
        </w:rPr>
        <w:t xml:space="preserve"> images we applied the regression at Figure 3a, and for </w:t>
      </w:r>
      <w:r w:rsidR="00D53546" w:rsidRPr="00E76290">
        <w:rPr>
          <w:rFonts w:ascii="Times New Roman" w:hAnsi="Times New Roman" w:cs="Times New Roman"/>
          <w:sz w:val="24"/>
          <w:szCs w:val="24"/>
          <w:highlight w:val="green"/>
          <w:lang w:val="en-US"/>
        </w:rPr>
        <w:t>Rapideye</w:t>
      </w:r>
      <w:r w:rsidR="00D53546">
        <w:rPr>
          <w:rFonts w:ascii="Times New Roman" w:hAnsi="Times New Roman" w:cs="Times New Roman"/>
          <w:sz w:val="24"/>
          <w:szCs w:val="24"/>
          <w:lang w:val="en-US"/>
        </w:rPr>
        <w:t xml:space="preserve"> Images we applied the regression in </w:t>
      </w:r>
      <w:r w:rsidR="00D53546" w:rsidRPr="00902D0D">
        <w:rPr>
          <w:rFonts w:ascii="Times New Roman" w:hAnsi="Times New Roman" w:cs="Times New Roman"/>
          <w:sz w:val="24"/>
          <w:szCs w:val="24"/>
          <w:highlight w:val="cyan"/>
          <w:lang w:val="en-US"/>
        </w:rPr>
        <w:t>Figure 3d</w:t>
      </w:r>
      <w:r w:rsidR="00D53546">
        <w:rPr>
          <w:rFonts w:ascii="Times New Roman" w:hAnsi="Times New Roman" w:cs="Times New Roman"/>
          <w:sz w:val="24"/>
          <w:szCs w:val="24"/>
          <w:lang w:val="en-US"/>
        </w:rPr>
        <w:t>.</w:t>
      </w:r>
    </w:p>
    <w:p w14:paraId="6EF3C6D0" w14:textId="77777777" w:rsidR="00E13E6C" w:rsidRDefault="00E13E6C" w:rsidP="00D53546">
      <w:pPr>
        <w:jc w:val="center"/>
        <w:rPr>
          <w:rFonts w:ascii="Times New Roman" w:hAnsi="Times New Roman" w:cs="Times New Roman"/>
          <w:sz w:val="24"/>
        </w:rPr>
      </w:pPr>
      <w:r w:rsidRPr="00712858">
        <w:rPr>
          <w:rFonts w:ascii="Times New Roman" w:hAnsi="Times New Roman" w:cs="Times New Roman"/>
          <w:noProof/>
          <w:sz w:val="24"/>
          <w:lang w:eastAsia="en-CA"/>
        </w:rPr>
        <w:drawing>
          <wp:inline distT="0" distB="0" distL="0" distR="0" wp14:anchorId="542E8D53" wp14:editId="18F09EB8">
            <wp:extent cx="2033751" cy="2033751"/>
            <wp:effectExtent l="0" t="0" r="5080" b="508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288" cy="2038288"/>
                    </a:xfrm>
                    <a:prstGeom prst="rect">
                      <a:avLst/>
                    </a:prstGeom>
                  </pic:spPr>
                </pic:pic>
              </a:graphicData>
            </a:graphic>
          </wp:inline>
        </w:drawing>
      </w:r>
      <w:r w:rsidR="00D85961" w:rsidRPr="0006201B">
        <w:rPr>
          <w:rFonts w:ascii="Times New Roman" w:hAnsi="Times New Roman" w:cs="Times New Roman"/>
          <w:noProof/>
          <w:lang w:eastAsia="en-CA"/>
        </w:rPr>
        <w:drawing>
          <wp:inline distT="0" distB="0" distL="0" distR="0" wp14:anchorId="6205AC18" wp14:editId="0EA7F7DA">
            <wp:extent cx="1923393" cy="1975397"/>
            <wp:effectExtent l="0" t="0" r="127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906B18" w:rsidRPr="0006201B">
        <w:rPr>
          <w:rFonts w:ascii="Times New Roman" w:hAnsi="Times New Roman" w:cs="Times New Roman"/>
          <w:noProof/>
          <w:lang w:eastAsia="en-CA"/>
        </w:rPr>
        <w:drawing>
          <wp:inline distT="0" distB="0" distL="0" distR="0" wp14:anchorId="5CDC2595" wp14:editId="049AB899">
            <wp:extent cx="2002221" cy="1963573"/>
            <wp:effectExtent l="0" t="0" r="17145"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906B18" w:rsidRPr="005B5810">
        <w:rPr>
          <w:noProof/>
          <w:lang w:eastAsia="en-CA"/>
        </w:rPr>
        <w:drawing>
          <wp:inline distT="0" distB="0" distL="0" distR="0" wp14:anchorId="3EA87589" wp14:editId="5FB1EC33">
            <wp:extent cx="1876097" cy="186669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956" cy="1881476"/>
                    </a:xfrm>
                    <a:prstGeom prst="rect">
                      <a:avLst/>
                    </a:prstGeom>
                    <a:noFill/>
                    <a:ln>
                      <a:noFill/>
                    </a:ln>
                  </pic:spPr>
                </pic:pic>
              </a:graphicData>
            </a:graphic>
          </wp:inline>
        </w:drawing>
      </w:r>
    </w:p>
    <w:p w14:paraId="191EFCFF" w14:textId="77777777" w:rsidR="00E13E6C" w:rsidRDefault="00E13E6C" w:rsidP="00D53546">
      <w:pPr>
        <w:jc w:val="center"/>
        <w:rPr>
          <w:rFonts w:ascii="Times New Roman" w:hAnsi="Times New Roman" w:cs="Times New Roman"/>
          <w:sz w:val="24"/>
        </w:rPr>
      </w:pPr>
    </w:p>
    <w:p w14:paraId="54DC779C" w14:textId="77777777" w:rsidR="00E13E6C" w:rsidRDefault="00E13E6C" w:rsidP="00D53546">
      <w:pPr>
        <w:jc w:val="center"/>
        <w:rPr>
          <w:rFonts w:ascii="Times New Roman" w:hAnsi="Times New Roman" w:cs="Times New Roman"/>
        </w:rPr>
      </w:pPr>
      <w:r w:rsidRPr="00E76290">
        <w:rPr>
          <w:rFonts w:ascii="Times New Roman" w:hAnsi="Times New Roman" w:cs="Times New Roman"/>
          <w:sz w:val="24"/>
          <w:highlight w:val="yellow"/>
        </w:rPr>
        <w:t xml:space="preserve">Figure 3 : </w:t>
      </w:r>
      <w:r w:rsidRPr="00E76290">
        <w:rPr>
          <w:rFonts w:ascii="Times New Roman" w:hAnsi="Times New Roman" w:cs="Times New Roman"/>
          <w:highlight w:val="yellow"/>
        </w:rPr>
        <w:t>The empirical regression between satellite R% at red (LISS3 sept/2012) and TSS values (n=39) shows high significance of TSS estimation from satellite the range of 3 to 25% (R2=0.94, RMSE=1.39).</w:t>
      </w:r>
      <w:r w:rsidR="00906B18">
        <w:rPr>
          <w:rFonts w:ascii="Times New Roman" w:hAnsi="Times New Roman" w:cs="Times New Roman"/>
        </w:rPr>
        <w:t xml:space="preserve"> n = 16 for Rapideye vs Liss.</w:t>
      </w:r>
    </w:p>
    <w:p w14:paraId="28E5859F" w14:textId="77777777" w:rsidR="0006201B" w:rsidRDefault="0006201B" w:rsidP="005B5810">
      <w:pPr>
        <w:jc w:val="both"/>
        <w:rPr>
          <w:rFonts w:ascii="Times New Roman" w:hAnsi="Times New Roman" w:cs="Times New Roman"/>
        </w:rPr>
      </w:pPr>
    </w:p>
    <w:p w14:paraId="0843F876" w14:textId="77777777" w:rsidR="00D53E31" w:rsidRPr="007B7368" w:rsidRDefault="00D53E31" w:rsidP="007B7368">
      <w:pPr>
        <w:spacing w:line="480" w:lineRule="auto"/>
        <w:ind w:firstLine="567"/>
        <w:rPr>
          <w:rFonts w:ascii="Times New Roman" w:hAnsi="Times New Roman" w:cs="Times New Roman"/>
          <w:sz w:val="24"/>
        </w:rPr>
      </w:pPr>
      <w:r w:rsidRPr="007B7368">
        <w:rPr>
          <w:rFonts w:ascii="Times New Roman" w:hAnsi="Times New Roman" w:cs="Times New Roman"/>
          <w:sz w:val="24"/>
        </w:rPr>
        <w:t xml:space="preserve">The TSS estimation from the Rapideye and LISS images for all study areas (A to D) is discussed considering socio-economic aspects such as ASGM (garimpos) distribution, history of </w:t>
      </w:r>
      <w:r w:rsidRPr="007B7368">
        <w:rPr>
          <w:rFonts w:ascii="Times New Roman" w:hAnsi="Times New Roman" w:cs="Times New Roman"/>
          <w:sz w:val="24"/>
        </w:rPr>
        <w:lastRenderedPageBreak/>
        <w:t xml:space="preserve">economical activities in each area, </w:t>
      </w:r>
      <w:r w:rsidR="007B7368" w:rsidRPr="007B7368">
        <w:rPr>
          <w:rFonts w:ascii="Times New Roman" w:hAnsi="Times New Roman" w:cs="Times New Roman"/>
          <w:sz w:val="24"/>
        </w:rPr>
        <w:t xml:space="preserve">gold mining techniques, territorial conflicts in regards to Indigenous and Protected areas.  </w:t>
      </w:r>
    </w:p>
    <w:p w14:paraId="329F7639" w14:textId="77777777" w:rsidR="00452D6F" w:rsidRDefault="00BE3D9F" w:rsidP="00BE3D9F">
      <w:pPr>
        <w:pStyle w:val="ListParagraph"/>
        <w:numPr>
          <w:ilvl w:val="0"/>
          <w:numId w:val="2"/>
        </w:numPr>
        <w:spacing w:line="480" w:lineRule="auto"/>
        <w:rPr>
          <w:rFonts w:ascii="Times New Roman" w:hAnsi="Times New Roman" w:cs="Times New Roman"/>
          <w:b/>
          <w:sz w:val="24"/>
          <w:szCs w:val="24"/>
        </w:rPr>
      </w:pPr>
      <w:r>
        <w:rPr>
          <w:rFonts w:ascii="Times New Roman" w:hAnsi="Times New Roman" w:cs="Times New Roman"/>
          <w:b/>
          <w:sz w:val="24"/>
          <w:szCs w:val="24"/>
        </w:rPr>
        <w:t>Results</w:t>
      </w:r>
    </w:p>
    <w:p w14:paraId="2A873AC1" w14:textId="7DA72458" w:rsidR="00452D6F" w:rsidRPr="00452D6F" w:rsidRDefault="00452D6F" w:rsidP="00452D6F">
      <w:pPr>
        <w:spacing w:line="480" w:lineRule="auto"/>
        <w:rPr>
          <w:rFonts w:ascii="Times New Roman" w:hAnsi="Times New Roman" w:cs="Times New Roman"/>
          <w:sz w:val="24"/>
          <w:szCs w:val="24"/>
        </w:rPr>
      </w:pPr>
      <w:r>
        <w:rPr>
          <w:rFonts w:ascii="Times New Roman" w:hAnsi="Times New Roman" w:cs="Times New Roman"/>
          <w:sz w:val="24"/>
          <w:szCs w:val="24"/>
        </w:rPr>
        <w:tab/>
        <w:t>The quantification of TSS using satellite images will be presented</w:t>
      </w:r>
      <w:r w:rsidR="00267ECB">
        <w:rPr>
          <w:rFonts w:ascii="Times New Roman" w:hAnsi="Times New Roman" w:cs="Times New Roman"/>
          <w:sz w:val="24"/>
          <w:szCs w:val="24"/>
        </w:rPr>
        <w:t xml:space="preserve"> separately for each study area</w:t>
      </w:r>
      <w:r w:rsidR="00073055">
        <w:rPr>
          <w:rFonts w:ascii="Times New Roman" w:hAnsi="Times New Roman" w:cs="Times New Roman"/>
          <w:sz w:val="24"/>
          <w:szCs w:val="24"/>
        </w:rPr>
        <w:t xml:space="preserve"> and will focus on information of 2012</w:t>
      </w:r>
      <w:r>
        <w:rPr>
          <w:rFonts w:ascii="Times New Roman" w:hAnsi="Times New Roman" w:cs="Times New Roman"/>
          <w:sz w:val="24"/>
          <w:szCs w:val="24"/>
        </w:rPr>
        <w:t>.</w:t>
      </w:r>
      <w:r w:rsidR="00073055">
        <w:rPr>
          <w:rFonts w:ascii="Times New Roman" w:hAnsi="Times New Roman" w:cs="Times New Roman"/>
          <w:sz w:val="24"/>
          <w:szCs w:val="24"/>
        </w:rPr>
        <w:t xml:space="preserve"> Firstly, a comparison between TSS estimated with LISS and Rapideye in Tapajós River</w:t>
      </w:r>
      <w:r w:rsidR="00267ECB">
        <w:rPr>
          <w:rFonts w:ascii="Times New Roman" w:hAnsi="Times New Roman" w:cs="Times New Roman"/>
          <w:sz w:val="24"/>
          <w:szCs w:val="24"/>
        </w:rPr>
        <w:t xml:space="preserve"> </w:t>
      </w:r>
      <w:r w:rsidR="00073055">
        <w:rPr>
          <w:rFonts w:ascii="Times New Roman" w:hAnsi="Times New Roman" w:cs="Times New Roman"/>
          <w:sz w:val="24"/>
          <w:szCs w:val="24"/>
        </w:rPr>
        <w:t xml:space="preserve">will be done. Secondly, TSS estimation of study areas B, C and D will be presented along with relevant information </w:t>
      </w:r>
      <w:r w:rsidR="003828BE">
        <w:rPr>
          <w:rFonts w:ascii="Times New Roman" w:hAnsi="Times New Roman" w:cs="Times New Roman"/>
          <w:sz w:val="24"/>
          <w:szCs w:val="24"/>
        </w:rPr>
        <w:t>to characterize ASGM activities and their discharge of sediment into the water.</w:t>
      </w:r>
    </w:p>
    <w:p w14:paraId="20E5D3FC" w14:textId="77777777" w:rsidR="00E76290" w:rsidRPr="007833F2" w:rsidRDefault="00267ECB" w:rsidP="007833F2">
      <w:pPr>
        <w:pStyle w:val="ListParagraph"/>
        <w:numPr>
          <w:ilvl w:val="0"/>
          <w:numId w:val="10"/>
        </w:numPr>
        <w:jc w:val="both"/>
        <w:rPr>
          <w:rFonts w:ascii="Times New Roman" w:hAnsi="Times New Roman" w:cs="Times New Roman"/>
        </w:rPr>
      </w:pPr>
      <w:r>
        <w:rPr>
          <w:rFonts w:ascii="Times New Roman" w:hAnsi="Times New Roman" w:cs="Times New Roman"/>
        </w:rPr>
        <w:t xml:space="preserve">The </w:t>
      </w:r>
      <w:r w:rsidR="007833F2">
        <w:rPr>
          <w:rFonts w:ascii="Times New Roman" w:hAnsi="Times New Roman" w:cs="Times New Roman"/>
        </w:rPr>
        <w:t>Tapajós</w:t>
      </w:r>
      <w:r>
        <w:rPr>
          <w:rFonts w:ascii="Times New Roman" w:hAnsi="Times New Roman" w:cs="Times New Roman"/>
        </w:rPr>
        <w:t xml:space="preserve"> River Basin</w:t>
      </w:r>
    </w:p>
    <w:p w14:paraId="2C02242B" w14:textId="77777777" w:rsidR="00BC48A6" w:rsidRDefault="00BC48A6" w:rsidP="00BC48A6">
      <w:pPr>
        <w:pStyle w:val="ListParagraph"/>
        <w:ind w:left="0"/>
        <w:rPr>
          <w:rFonts w:ascii="Times New Roman" w:hAnsi="Times New Roman" w:cs="Times New Roman"/>
          <w:lang w:val="pt-BR"/>
        </w:rPr>
      </w:pPr>
    </w:p>
    <w:p w14:paraId="6932533F" w14:textId="2AA475C3" w:rsidR="00EF6F6B" w:rsidRDefault="00267ECB" w:rsidP="00267ECB">
      <w:pPr>
        <w:spacing w:line="480" w:lineRule="auto"/>
        <w:ind w:firstLine="567"/>
        <w:rPr>
          <w:rFonts w:ascii="Times New Roman" w:hAnsi="Times New Roman"/>
          <w:sz w:val="24"/>
          <w:szCs w:val="24"/>
        </w:rPr>
      </w:pPr>
      <w:r w:rsidRPr="00267ECB">
        <w:rPr>
          <w:rFonts w:ascii="Times New Roman" w:hAnsi="Times New Roman" w:cs="Times New Roman"/>
          <w:sz w:val="24"/>
        </w:rPr>
        <w:t>The TSS distribuition over the Tapajós River and the main tributaries (Crepori and Jamanxim rivers) is extensively</w:t>
      </w:r>
      <w:r w:rsidR="00EF6F6B">
        <w:rPr>
          <w:rFonts w:ascii="Times New Roman" w:hAnsi="Times New Roman" w:cs="Times New Roman"/>
          <w:sz w:val="24"/>
        </w:rPr>
        <w:t xml:space="preserve"> presented in Lobo et al (2015) in a temporal and spatial analysis.</w:t>
      </w:r>
      <w:r w:rsidRPr="00267ECB">
        <w:rPr>
          <w:rFonts w:ascii="Times New Roman" w:hAnsi="Times New Roman" w:cs="Times New Roman"/>
          <w:sz w:val="24"/>
        </w:rPr>
        <w:t xml:space="preserve"> </w:t>
      </w:r>
      <w:r w:rsidRPr="00503960">
        <w:rPr>
          <w:rFonts w:ascii="Times New Roman" w:hAnsi="Times New Roman" w:cs="Times New Roman"/>
          <w:sz w:val="24"/>
          <w:highlight w:val="yellow"/>
        </w:rPr>
        <w:t>Overall</w:t>
      </w:r>
      <w:r w:rsidR="00503960" w:rsidRPr="00503960">
        <w:rPr>
          <w:rFonts w:ascii="Times New Roman" w:hAnsi="Times New Roman" w:cs="Times New Roman"/>
          <w:sz w:val="24"/>
          <w:highlight w:val="yellow"/>
        </w:rPr>
        <w:t xml:space="preserve"> Lobo et al (2015) describes that</w:t>
      </w:r>
      <w:r w:rsidRPr="00503960">
        <w:rPr>
          <w:rFonts w:ascii="Times New Roman" w:hAnsi="Times New Roman" w:cs="Times New Roman"/>
          <w:sz w:val="24"/>
          <w:highlight w:val="yellow"/>
        </w:rPr>
        <w:t xml:space="preserve"> </w:t>
      </w:r>
      <w:r w:rsidR="00EF6F6B" w:rsidRPr="00503960">
        <w:rPr>
          <w:rFonts w:ascii="Times New Roman" w:hAnsi="Times New Roman"/>
          <w:sz w:val="24"/>
          <w:szCs w:val="24"/>
          <w:highlight w:val="yellow"/>
        </w:rPr>
        <w:t>TSS exhibited higher concentrations at low water level than at high water level periods. In the low water level season of 2012, for example, TSS values of about 115.0 mg/l were estimated for the Crepori River. After the Crepori discharge into the Tapajós River, the high TSS is mixed with the relatively low TSS waters of the Tapajós, and at approximately 260 km downstream, the TSS concentration decreased to about 7.5 mg/l at Itaituba City and down to 4.0 mg/l at the Santarém area. Similar values were observed for the high water season, but at lower TSS concentrations.</w:t>
      </w:r>
      <w:r w:rsidR="00EF6F6B">
        <w:rPr>
          <w:rFonts w:ascii="Times New Roman" w:hAnsi="Times New Roman"/>
          <w:sz w:val="24"/>
          <w:szCs w:val="24"/>
        </w:rPr>
        <w:t xml:space="preserve"> </w:t>
      </w:r>
    </w:p>
    <w:p w14:paraId="4AB0789E" w14:textId="7F40CB84" w:rsidR="007833F2" w:rsidRPr="00267ECB" w:rsidRDefault="00267ECB" w:rsidP="00267ECB">
      <w:pPr>
        <w:spacing w:line="480" w:lineRule="auto"/>
        <w:ind w:firstLine="567"/>
        <w:rPr>
          <w:rFonts w:ascii="Times New Roman" w:hAnsi="Times New Roman" w:cs="Times New Roman"/>
          <w:sz w:val="24"/>
        </w:rPr>
      </w:pPr>
      <w:r w:rsidRPr="00267ECB">
        <w:rPr>
          <w:rFonts w:ascii="Times New Roman" w:hAnsi="Times New Roman" w:cs="Times New Roman"/>
          <w:sz w:val="24"/>
        </w:rPr>
        <w:t xml:space="preserve">In the present study, we will focus on the comparison of TSS estimated using LISS to Rapideye. </w:t>
      </w:r>
      <w:r w:rsidR="00503960">
        <w:rPr>
          <w:rFonts w:ascii="Times New Roman" w:hAnsi="Times New Roman" w:cs="Times New Roman"/>
          <w:sz w:val="24"/>
        </w:rPr>
        <w:t xml:space="preserve">For example, estimation of LISS (date) showed that TSS is up to 112.5 +- 15.0 mg/l on the Crepori mouth (Figure 4), the sediment plume </w:t>
      </w:r>
    </w:p>
    <w:p w14:paraId="6F103257" w14:textId="77777777" w:rsidR="007833F2" w:rsidRPr="00DC7A73" w:rsidRDefault="007833F2" w:rsidP="00BC48A6">
      <w:pPr>
        <w:pStyle w:val="ListParagraph"/>
        <w:ind w:left="0"/>
        <w:rPr>
          <w:rFonts w:ascii="Times New Roman" w:hAnsi="Times New Roman" w:cs="Times New Roman"/>
        </w:rPr>
      </w:pPr>
    </w:p>
    <w:p w14:paraId="5B6837DA" w14:textId="77777777" w:rsidR="00F9503C" w:rsidRPr="00DC7A73" w:rsidRDefault="00F9503C" w:rsidP="00B4203A">
      <w:pPr>
        <w:rPr>
          <w:rFonts w:ascii="Times New Roman" w:hAnsi="Times New Roman" w:cs="Times New Roman"/>
        </w:rPr>
      </w:pPr>
    </w:p>
    <w:p w14:paraId="483396F6" w14:textId="77777777" w:rsidR="00F9503C" w:rsidRPr="00DC7A73" w:rsidRDefault="00F9503C" w:rsidP="00E30472">
      <w:pPr>
        <w:jc w:val="center"/>
        <w:rPr>
          <w:rFonts w:ascii="Times New Roman" w:hAnsi="Times New Roman" w:cs="Times New Roman"/>
        </w:rPr>
      </w:pPr>
    </w:p>
    <w:p w14:paraId="7E33435D" w14:textId="77777777" w:rsidR="00F9503C" w:rsidRDefault="00F9503C" w:rsidP="00E30472">
      <w:pPr>
        <w:jc w:val="center"/>
        <w:rPr>
          <w:rFonts w:ascii="Times New Roman" w:hAnsi="Times New Roman" w:cs="Times New Roman"/>
          <w:lang w:val="pt-BR"/>
        </w:rPr>
      </w:pPr>
      <w:r w:rsidRPr="00F9503C">
        <w:rPr>
          <w:rFonts w:ascii="Times New Roman" w:hAnsi="Times New Roman" w:cs="Times New Roman"/>
          <w:noProof/>
          <w:lang w:eastAsia="en-CA"/>
        </w:rPr>
        <w:drawing>
          <wp:inline distT="0" distB="0" distL="0" distR="0" wp14:anchorId="47BF3BCA" wp14:editId="0E65975E">
            <wp:extent cx="4572638" cy="34294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pic:spPr>
                </pic:pic>
              </a:graphicData>
            </a:graphic>
          </wp:inline>
        </w:drawing>
      </w:r>
    </w:p>
    <w:p w14:paraId="0FAC4B7D" w14:textId="77777777" w:rsidR="00F9503C" w:rsidRDefault="00F9503C" w:rsidP="00E30472">
      <w:pPr>
        <w:jc w:val="center"/>
        <w:rPr>
          <w:rFonts w:ascii="Times New Roman" w:hAnsi="Times New Roman" w:cs="Times New Roman"/>
          <w:lang w:val="pt-BR"/>
        </w:rPr>
      </w:pPr>
    </w:p>
    <w:p w14:paraId="5FD8A1E5" w14:textId="77777777" w:rsidR="00906B18" w:rsidRDefault="00906B18" w:rsidP="00E30472">
      <w:pPr>
        <w:jc w:val="center"/>
        <w:rPr>
          <w:rFonts w:ascii="Times New Roman" w:hAnsi="Times New Roman" w:cs="Times New Roman"/>
          <w:lang w:val="pt-BR"/>
        </w:rPr>
      </w:pPr>
      <w:r w:rsidRPr="00906B18">
        <w:rPr>
          <w:rFonts w:ascii="Times New Roman" w:hAnsi="Times New Roman" w:cs="Times New Roman"/>
          <w:noProof/>
          <w:lang w:eastAsia="en-CA"/>
        </w:rPr>
        <w:drawing>
          <wp:inline distT="0" distB="0" distL="0" distR="0" wp14:anchorId="6A6CA299" wp14:editId="64A6C349">
            <wp:extent cx="2947823" cy="2210868"/>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76666" cy="2232500"/>
                    </a:xfrm>
                    <a:prstGeom prst="rect">
                      <a:avLst/>
                    </a:prstGeom>
                  </pic:spPr>
                </pic:pic>
              </a:graphicData>
            </a:graphic>
          </wp:inline>
        </w:drawing>
      </w:r>
      <w:r w:rsidRPr="00906B18">
        <w:rPr>
          <w:rFonts w:ascii="Times New Roman" w:hAnsi="Times New Roman" w:cs="Times New Roman"/>
          <w:noProof/>
          <w:lang w:eastAsia="en-CA"/>
        </w:rPr>
        <w:drawing>
          <wp:inline distT="0" distB="0" distL="0" distR="0" wp14:anchorId="6C9EC373" wp14:editId="21BCFD41">
            <wp:extent cx="2979420" cy="223456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9079" cy="2264310"/>
                    </a:xfrm>
                    <a:prstGeom prst="rect">
                      <a:avLst/>
                    </a:prstGeom>
                  </pic:spPr>
                </pic:pic>
              </a:graphicData>
            </a:graphic>
          </wp:inline>
        </w:drawing>
      </w:r>
    </w:p>
    <w:p w14:paraId="14C7C3D5" w14:textId="77777777" w:rsidR="00F9503C" w:rsidRDefault="00F9503C" w:rsidP="00E30472">
      <w:pPr>
        <w:jc w:val="center"/>
        <w:rPr>
          <w:rFonts w:ascii="Times New Roman" w:hAnsi="Times New Roman" w:cs="Times New Roman"/>
          <w:lang w:val="pt-BR"/>
        </w:rPr>
      </w:pPr>
    </w:p>
    <w:p w14:paraId="4EB07C99" w14:textId="77777777" w:rsidR="00695595" w:rsidRDefault="00906B18" w:rsidP="00E30472">
      <w:pPr>
        <w:jc w:val="center"/>
        <w:rPr>
          <w:rFonts w:ascii="Times New Roman" w:hAnsi="Times New Roman" w:cs="Times New Roman"/>
          <w:lang w:val="pt-BR"/>
        </w:rPr>
      </w:pPr>
      <w:r w:rsidRPr="00906B18">
        <w:rPr>
          <w:rFonts w:ascii="Times New Roman" w:hAnsi="Times New Roman" w:cs="Times New Roman"/>
          <w:noProof/>
          <w:lang w:eastAsia="en-CA"/>
        </w:rPr>
        <w:lastRenderedPageBreak/>
        <w:drawing>
          <wp:inline distT="0" distB="0" distL="0" distR="0" wp14:anchorId="6A4C5E6F" wp14:editId="0ECFAE88">
            <wp:extent cx="4572638" cy="34294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14:paraId="63A8D897" w14:textId="77777777" w:rsidR="00695595" w:rsidRDefault="00695595" w:rsidP="00E30472">
      <w:pPr>
        <w:jc w:val="center"/>
        <w:rPr>
          <w:rFonts w:ascii="Times New Roman" w:hAnsi="Times New Roman" w:cs="Times New Roman"/>
          <w:lang w:val="pt-BR"/>
        </w:rPr>
      </w:pPr>
    </w:p>
    <w:p w14:paraId="5F89FEFB" w14:textId="77777777" w:rsidR="00695595" w:rsidRDefault="00695595" w:rsidP="00E30472">
      <w:pPr>
        <w:jc w:val="center"/>
        <w:rPr>
          <w:rFonts w:ascii="Times New Roman" w:hAnsi="Times New Roman" w:cs="Times New Roman"/>
          <w:lang w:val="pt-BR"/>
        </w:rPr>
      </w:pPr>
    </w:p>
    <w:p w14:paraId="4C07D320" w14:textId="77777777" w:rsidR="00695595" w:rsidRDefault="00906B18" w:rsidP="00E30472">
      <w:pPr>
        <w:jc w:val="center"/>
        <w:rPr>
          <w:rFonts w:ascii="Times New Roman" w:hAnsi="Times New Roman" w:cs="Times New Roman"/>
          <w:lang w:val="pt-BR"/>
        </w:rPr>
      </w:pPr>
      <w:r w:rsidRPr="00906B18">
        <w:rPr>
          <w:rFonts w:ascii="Times New Roman" w:hAnsi="Times New Roman" w:cs="Times New Roman"/>
          <w:noProof/>
          <w:lang w:eastAsia="en-CA"/>
        </w:rPr>
        <w:drawing>
          <wp:inline distT="0" distB="0" distL="0" distR="0" wp14:anchorId="50674197" wp14:editId="244C21D0">
            <wp:extent cx="4572638" cy="34294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pic:spPr>
                </pic:pic>
              </a:graphicData>
            </a:graphic>
          </wp:inline>
        </w:drawing>
      </w:r>
    </w:p>
    <w:p w14:paraId="633B5AB3" w14:textId="77777777" w:rsidR="00695595" w:rsidRDefault="00695595" w:rsidP="00E30472">
      <w:pPr>
        <w:jc w:val="center"/>
        <w:rPr>
          <w:rFonts w:ascii="Times New Roman" w:hAnsi="Times New Roman" w:cs="Times New Roman"/>
          <w:lang w:val="pt-BR"/>
        </w:rPr>
      </w:pPr>
    </w:p>
    <w:p w14:paraId="77136A54" w14:textId="77777777" w:rsidR="00695595" w:rsidRDefault="00906B18" w:rsidP="00E30472">
      <w:pPr>
        <w:jc w:val="center"/>
        <w:rPr>
          <w:rFonts w:ascii="Times New Roman" w:hAnsi="Times New Roman" w:cs="Times New Roman"/>
          <w:lang w:val="pt-BR"/>
        </w:rPr>
      </w:pPr>
      <w:r w:rsidRPr="00906B18">
        <w:rPr>
          <w:rFonts w:ascii="Times New Roman" w:hAnsi="Times New Roman" w:cs="Times New Roman"/>
          <w:noProof/>
          <w:lang w:eastAsia="en-CA"/>
        </w:rPr>
        <w:lastRenderedPageBreak/>
        <w:drawing>
          <wp:inline distT="0" distB="0" distL="0" distR="0" wp14:anchorId="17B9E7E1" wp14:editId="520168DF">
            <wp:extent cx="4572638" cy="34294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pic:spPr>
                </pic:pic>
              </a:graphicData>
            </a:graphic>
          </wp:inline>
        </w:drawing>
      </w:r>
    </w:p>
    <w:p w14:paraId="3EE30889" w14:textId="77777777" w:rsidR="00695595" w:rsidRDefault="00695595" w:rsidP="00E30472">
      <w:pPr>
        <w:jc w:val="center"/>
        <w:rPr>
          <w:rFonts w:ascii="Times New Roman" w:hAnsi="Times New Roman" w:cs="Times New Roman"/>
          <w:lang w:val="pt-BR"/>
        </w:rPr>
      </w:pPr>
    </w:p>
    <w:p w14:paraId="26CB3887" w14:textId="77777777" w:rsidR="00695595" w:rsidRDefault="00695595" w:rsidP="00E30472">
      <w:pPr>
        <w:jc w:val="center"/>
        <w:rPr>
          <w:rFonts w:ascii="Times New Roman" w:hAnsi="Times New Roman" w:cs="Times New Roman"/>
          <w:lang w:val="pt-BR"/>
        </w:rPr>
      </w:pPr>
    </w:p>
    <w:p w14:paraId="5D4454D4" w14:textId="77777777" w:rsidR="00695595" w:rsidRDefault="00695595" w:rsidP="00E30472">
      <w:pPr>
        <w:jc w:val="center"/>
        <w:rPr>
          <w:rFonts w:ascii="Times New Roman" w:hAnsi="Times New Roman" w:cs="Times New Roman"/>
          <w:lang w:val="pt-BR"/>
        </w:rPr>
      </w:pPr>
    </w:p>
    <w:p w14:paraId="2177354A" w14:textId="77777777" w:rsidR="00695595" w:rsidRDefault="00695595" w:rsidP="00E30472">
      <w:pPr>
        <w:jc w:val="center"/>
        <w:rPr>
          <w:rFonts w:ascii="Times New Roman" w:hAnsi="Times New Roman" w:cs="Times New Roman"/>
          <w:lang w:val="pt-BR"/>
        </w:rPr>
      </w:pPr>
    </w:p>
    <w:p w14:paraId="75441D6A" w14:textId="77777777" w:rsidR="00695595" w:rsidRPr="00E00FBC" w:rsidRDefault="00695595" w:rsidP="00E30472">
      <w:pPr>
        <w:jc w:val="center"/>
        <w:rPr>
          <w:rFonts w:ascii="Times New Roman" w:hAnsi="Times New Roman" w:cs="Times New Roman"/>
          <w:lang w:val="pt-BR"/>
        </w:rPr>
      </w:pPr>
    </w:p>
    <w:sectPr w:rsidR="00695595" w:rsidRPr="00E00FBC" w:rsidSect="00BE3D9F">
      <w:footerReference w:type="default" r:id="rId21"/>
      <w:pgSz w:w="12240" w:h="15840"/>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8CD556" w14:textId="77777777" w:rsidR="00F5219D" w:rsidRDefault="00F5219D" w:rsidP="007E4E1B">
      <w:pPr>
        <w:spacing w:after="0" w:line="240" w:lineRule="auto"/>
      </w:pPr>
      <w:r>
        <w:separator/>
      </w:r>
    </w:p>
  </w:endnote>
  <w:endnote w:type="continuationSeparator" w:id="0">
    <w:p w14:paraId="56B99AEA" w14:textId="77777777" w:rsidR="00F5219D" w:rsidRDefault="00F5219D" w:rsidP="007E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630893"/>
      <w:docPartObj>
        <w:docPartGallery w:val="Page Numbers (Bottom of Page)"/>
        <w:docPartUnique/>
      </w:docPartObj>
    </w:sdtPr>
    <w:sdtEndPr>
      <w:rPr>
        <w:noProof/>
      </w:rPr>
    </w:sdtEndPr>
    <w:sdtContent>
      <w:p w14:paraId="015CF7EA" w14:textId="77777777" w:rsidR="00073055" w:rsidRDefault="00073055" w:rsidP="00BE3D9F">
        <w:pPr>
          <w:pStyle w:val="Footer"/>
          <w:jc w:val="right"/>
        </w:pPr>
        <w:r>
          <w:fldChar w:fldCharType="begin"/>
        </w:r>
        <w:r>
          <w:instrText xml:space="preserve"> PAGE   \* MERGEFORMAT </w:instrText>
        </w:r>
        <w:r>
          <w:fldChar w:fldCharType="separate"/>
        </w:r>
        <w:r w:rsidR="002652CC">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E0F39" w14:textId="77777777" w:rsidR="00F5219D" w:rsidRDefault="00F5219D" w:rsidP="007E4E1B">
      <w:pPr>
        <w:spacing w:after="0" w:line="240" w:lineRule="auto"/>
      </w:pPr>
      <w:r>
        <w:separator/>
      </w:r>
    </w:p>
  </w:footnote>
  <w:footnote w:type="continuationSeparator" w:id="0">
    <w:p w14:paraId="0E1C2399" w14:textId="77777777" w:rsidR="00F5219D" w:rsidRDefault="00F5219D" w:rsidP="007E4E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1B7637"/>
    <w:multiLevelType w:val="hybridMultilevel"/>
    <w:tmpl w:val="D13ECE52"/>
    <w:lvl w:ilvl="0" w:tplc="179ADA42">
      <w:start w:val="1"/>
      <w:numFmt w:val="upperLetter"/>
      <w:lvlText w:val="%1)"/>
      <w:lvlJc w:val="left"/>
      <w:pPr>
        <w:ind w:left="927"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6D06C13"/>
    <w:multiLevelType w:val="hybridMultilevel"/>
    <w:tmpl w:val="A0BAAAA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7640DAA"/>
    <w:multiLevelType w:val="hybridMultilevel"/>
    <w:tmpl w:val="8DD6F440"/>
    <w:lvl w:ilvl="0" w:tplc="179ADA42">
      <w:start w:val="1"/>
      <w:numFmt w:val="upperLetter"/>
      <w:lvlText w:val="%1)"/>
      <w:lvlJc w:val="left"/>
      <w:pPr>
        <w:ind w:left="927" w:hanging="360"/>
      </w:pPr>
      <w:rPr>
        <w:rFonts w:hint="default"/>
      </w:rPr>
    </w:lvl>
    <w:lvl w:ilvl="1" w:tplc="10090019" w:tentative="1">
      <w:start w:val="1"/>
      <w:numFmt w:val="lowerLetter"/>
      <w:lvlText w:val="%2."/>
      <w:lvlJc w:val="left"/>
      <w:pPr>
        <w:ind w:left="1647" w:hanging="360"/>
      </w:pPr>
    </w:lvl>
    <w:lvl w:ilvl="2" w:tplc="1009001B" w:tentative="1">
      <w:start w:val="1"/>
      <w:numFmt w:val="lowerRoman"/>
      <w:lvlText w:val="%3."/>
      <w:lvlJc w:val="right"/>
      <w:pPr>
        <w:ind w:left="2367" w:hanging="180"/>
      </w:pPr>
    </w:lvl>
    <w:lvl w:ilvl="3" w:tplc="1009000F" w:tentative="1">
      <w:start w:val="1"/>
      <w:numFmt w:val="decimal"/>
      <w:lvlText w:val="%4."/>
      <w:lvlJc w:val="left"/>
      <w:pPr>
        <w:ind w:left="3087" w:hanging="360"/>
      </w:pPr>
    </w:lvl>
    <w:lvl w:ilvl="4" w:tplc="10090019" w:tentative="1">
      <w:start w:val="1"/>
      <w:numFmt w:val="lowerLetter"/>
      <w:lvlText w:val="%5."/>
      <w:lvlJc w:val="left"/>
      <w:pPr>
        <w:ind w:left="3807" w:hanging="360"/>
      </w:pPr>
    </w:lvl>
    <w:lvl w:ilvl="5" w:tplc="1009001B" w:tentative="1">
      <w:start w:val="1"/>
      <w:numFmt w:val="lowerRoman"/>
      <w:lvlText w:val="%6."/>
      <w:lvlJc w:val="right"/>
      <w:pPr>
        <w:ind w:left="4527" w:hanging="180"/>
      </w:pPr>
    </w:lvl>
    <w:lvl w:ilvl="6" w:tplc="1009000F" w:tentative="1">
      <w:start w:val="1"/>
      <w:numFmt w:val="decimal"/>
      <w:lvlText w:val="%7."/>
      <w:lvlJc w:val="left"/>
      <w:pPr>
        <w:ind w:left="5247" w:hanging="360"/>
      </w:pPr>
    </w:lvl>
    <w:lvl w:ilvl="7" w:tplc="10090019" w:tentative="1">
      <w:start w:val="1"/>
      <w:numFmt w:val="lowerLetter"/>
      <w:lvlText w:val="%8."/>
      <w:lvlJc w:val="left"/>
      <w:pPr>
        <w:ind w:left="5967" w:hanging="360"/>
      </w:pPr>
    </w:lvl>
    <w:lvl w:ilvl="8" w:tplc="1009001B" w:tentative="1">
      <w:start w:val="1"/>
      <w:numFmt w:val="lowerRoman"/>
      <w:lvlText w:val="%9."/>
      <w:lvlJc w:val="right"/>
      <w:pPr>
        <w:ind w:left="6687" w:hanging="180"/>
      </w:pPr>
    </w:lvl>
  </w:abstractNum>
  <w:abstractNum w:abstractNumId="3" w15:restartNumberingAfterBreak="0">
    <w:nsid w:val="2644253B"/>
    <w:multiLevelType w:val="hybridMultilevel"/>
    <w:tmpl w:val="2650226A"/>
    <w:lvl w:ilvl="0" w:tplc="98685362">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FA635D7"/>
    <w:multiLevelType w:val="multilevel"/>
    <w:tmpl w:val="7CEE40D8"/>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BAE3D95"/>
    <w:multiLevelType w:val="hybridMultilevel"/>
    <w:tmpl w:val="45EC002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1195FB0"/>
    <w:multiLevelType w:val="hybridMultilevel"/>
    <w:tmpl w:val="3E103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E12428"/>
    <w:multiLevelType w:val="hybridMultilevel"/>
    <w:tmpl w:val="78C0C0B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7A56751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5E09A8"/>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9"/>
  </w:num>
  <w:num w:numId="3">
    <w:abstractNumId w:val="2"/>
  </w:num>
  <w:num w:numId="4">
    <w:abstractNumId w:val="0"/>
  </w:num>
  <w:num w:numId="5">
    <w:abstractNumId w:val="7"/>
  </w:num>
  <w:num w:numId="6">
    <w:abstractNumId w:val="1"/>
  </w:num>
  <w:num w:numId="7">
    <w:abstractNumId w:val="8"/>
  </w:num>
  <w:num w:numId="8">
    <w:abstractNumId w:val="4"/>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4BF"/>
    <w:rsid w:val="000353F9"/>
    <w:rsid w:val="0006201B"/>
    <w:rsid w:val="00062C03"/>
    <w:rsid w:val="00073055"/>
    <w:rsid w:val="00135AE0"/>
    <w:rsid w:val="0014433F"/>
    <w:rsid w:val="001571E1"/>
    <w:rsid w:val="00187B56"/>
    <w:rsid w:val="00196AA9"/>
    <w:rsid w:val="001A16BB"/>
    <w:rsid w:val="001A754F"/>
    <w:rsid w:val="001D618D"/>
    <w:rsid w:val="001E7AF4"/>
    <w:rsid w:val="00242450"/>
    <w:rsid w:val="0026174B"/>
    <w:rsid w:val="002652CC"/>
    <w:rsid w:val="00267ECB"/>
    <w:rsid w:val="002F6B22"/>
    <w:rsid w:val="003176F1"/>
    <w:rsid w:val="00326F90"/>
    <w:rsid w:val="003828BE"/>
    <w:rsid w:val="003B1E19"/>
    <w:rsid w:val="003D1E07"/>
    <w:rsid w:val="003E34BF"/>
    <w:rsid w:val="00436235"/>
    <w:rsid w:val="00452D6F"/>
    <w:rsid w:val="00454A84"/>
    <w:rsid w:val="00495BBF"/>
    <w:rsid w:val="00500CE3"/>
    <w:rsid w:val="00503960"/>
    <w:rsid w:val="00576596"/>
    <w:rsid w:val="005B5810"/>
    <w:rsid w:val="00603827"/>
    <w:rsid w:val="0064583A"/>
    <w:rsid w:val="006641F9"/>
    <w:rsid w:val="00695595"/>
    <w:rsid w:val="006A2106"/>
    <w:rsid w:val="006D745B"/>
    <w:rsid w:val="00712858"/>
    <w:rsid w:val="00771A1F"/>
    <w:rsid w:val="007833F2"/>
    <w:rsid w:val="007B7368"/>
    <w:rsid w:val="007C1D6C"/>
    <w:rsid w:val="007E4E1B"/>
    <w:rsid w:val="007F08DE"/>
    <w:rsid w:val="00882036"/>
    <w:rsid w:val="00893118"/>
    <w:rsid w:val="00893A41"/>
    <w:rsid w:val="008B755B"/>
    <w:rsid w:val="008C1EEC"/>
    <w:rsid w:val="008D2F52"/>
    <w:rsid w:val="008F66F1"/>
    <w:rsid w:val="00902D0D"/>
    <w:rsid w:val="00906B18"/>
    <w:rsid w:val="00950BF4"/>
    <w:rsid w:val="009A2E74"/>
    <w:rsid w:val="009B6BD3"/>
    <w:rsid w:val="009F7F3E"/>
    <w:rsid w:val="00A03E1B"/>
    <w:rsid w:val="00A6141D"/>
    <w:rsid w:val="00A633E7"/>
    <w:rsid w:val="00A72BD4"/>
    <w:rsid w:val="00A94E80"/>
    <w:rsid w:val="00AA60BE"/>
    <w:rsid w:val="00AD0D07"/>
    <w:rsid w:val="00AE17E1"/>
    <w:rsid w:val="00B4203A"/>
    <w:rsid w:val="00B4724B"/>
    <w:rsid w:val="00B67E5B"/>
    <w:rsid w:val="00BB20EC"/>
    <w:rsid w:val="00BC48A6"/>
    <w:rsid w:val="00BE3D9F"/>
    <w:rsid w:val="00C25CCF"/>
    <w:rsid w:val="00C33DB9"/>
    <w:rsid w:val="00C710DC"/>
    <w:rsid w:val="00C92317"/>
    <w:rsid w:val="00CA7D35"/>
    <w:rsid w:val="00CB7F17"/>
    <w:rsid w:val="00CC5BC7"/>
    <w:rsid w:val="00CE6D0F"/>
    <w:rsid w:val="00D11A38"/>
    <w:rsid w:val="00D34D0A"/>
    <w:rsid w:val="00D351FA"/>
    <w:rsid w:val="00D53546"/>
    <w:rsid w:val="00D53E31"/>
    <w:rsid w:val="00D63980"/>
    <w:rsid w:val="00D77018"/>
    <w:rsid w:val="00D85961"/>
    <w:rsid w:val="00DA2999"/>
    <w:rsid w:val="00DC7A73"/>
    <w:rsid w:val="00E00FBC"/>
    <w:rsid w:val="00E13E6C"/>
    <w:rsid w:val="00E30472"/>
    <w:rsid w:val="00E35EBB"/>
    <w:rsid w:val="00E40BA9"/>
    <w:rsid w:val="00E44B5D"/>
    <w:rsid w:val="00E76290"/>
    <w:rsid w:val="00EF6F6B"/>
    <w:rsid w:val="00F304D1"/>
    <w:rsid w:val="00F32FA3"/>
    <w:rsid w:val="00F331F0"/>
    <w:rsid w:val="00F5219D"/>
    <w:rsid w:val="00F9503C"/>
    <w:rsid w:val="00FA2D01"/>
    <w:rsid w:val="00FD1865"/>
    <w:rsid w:val="00FD3AC7"/>
    <w:rsid w:val="00FD68B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3140B2"/>
  <w15:docId w15:val="{F2F3363C-7C3C-4600-A386-31EA7D887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3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34BF"/>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062C03"/>
    <w:pPr>
      <w:ind w:left="720"/>
      <w:contextualSpacing/>
    </w:pPr>
  </w:style>
  <w:style w:type="paragraph" w:styleId="BodyText">
    <w:name w:val="Body Text"/>
    <w:basedOn w:val="Normal"/>
    <w:link w:val="BodyTextChar"/>
    <w:qFormat/>
    <w:rsid w:val="00AD0D07"/>
    <w:pPr>
      <w:autoSpaceDE w:val="0"/>
      <w:autoSpaceDN w:val="0"/>
      <w:adjustRightInd w:val="0"/>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rsid w:val="00AD0D07"/>
    <w:rPr>
      <w:rFonts w:ascii="Times New Roman" w:hAnsi="Times New Roman" w:cs="Times New Roman"/>
      <w:sz w:val="24"/>
      <w:szCs w:val="24"/>
    </w:rPr>
  </w:style>
  <w:style w:type="character" w:styleId="Hyperlink">
    <w:name w:val="Hyperlink"/>
    <w:basedOn w:val="DefaultParagraphFont"/>
    <w:uiPriority w:val="99"/>
    <w:unhideWhenUsed/>
    <w:rsid w:val="0014433F"/>
    <w:rPr>
      <w:color w:val="0563C1" w:themeColor="hyperlink"/>
      <w:u w:val="single"/>
    </w:rPr>
  </w:style>
  <w:style w:type="paragraph" w:styleId="BalloonText">
    <w:name w:val="Balloon Text"/>
    <w:basedOn w:val="Normal"/>
    <w:link w:val="BalloonTextChar"/>
    <w:uiPriority w:val="99"/>
    <w:semiHidden/>
    <w:unhideWhenUsed/>
    <w:rsid w:val="007E4E1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4E1B"/>
    <w:rPr>
      <w:rFonts w:ascii="Lucida Grande" w:hAnsi="Lucida Grande" w:cs="Lucida Grande"/>
      <w:sz w:val="18"/>
      <w:szCs w:val="18"/>
    </w:rPr>
  </w:style>
  <w:style w:type="paragraph" w:styleId="Header">
    <w:name w:val="header"/>
    <w:basedOn w:val="Normal"/>
    <w:link w:val="HeaderChar"/>
    <w:uiPriority w:val="99"/>
    <w:unhideWhenUsed/>
    <w:rsid w:val="007E4E1B"/>
    <w:pPr>
      <w:tabs>
        <w:tab w:val="center" w:pos="4320"/>
        <w:tab w:val="right" w:pos="8640"/>
      </w:tabs>
      <w:spacing w:after="0" w:line="240" w:lineRule="auto"/>
    </w:pPr>
  </w:style>
  <w:style w:type="character" w:customStyle="1" w:styleId="HeaderChar">
    <w:name w:val="Header Char"/>
    <w:basedOn w:val="DefaultParagraphFont"/>
    <w:link w:val="Header"/>
    <w:uiPriority w:val="99"/>
    <w:rsid w:val="007E4E1B"/>
  </w:style>
  <w:style w:type="paragraph" w:styleId="Footer">
    <w:name w:val="footer"/>
    <w:basedOn w:val="Normal"/>
    <w:link w:val="FooterChar"/>
    <w:uiPriority w:val="99"/>
    <w:unhideWhenUsed/>
    <w:rsid w:val="007E4E1B"/>
    <w:pPr>
      <w:tabs>
        <w:tab w:val="center" w:pos="4320"/>
        <w:tab w:val="right" w:pos="8640"/>
      </w:tabs>
      <w:spacing w:after="0" w:line="240" w:lineRule="auto"/>
    </w:pPr>
  </w:style>
  <w:style w:type="character" w:customStyle="1" w:styleId="FooterChar">
    <w:name w:val="Footer Char"/>
    <w:basedOn w:val="DefaultParagraphFont"/>
    <w:link w:val="Footer"/>
    <w:uiPriority w:val="99"/>
    <w:rsid w:val="007E4E1B"/>
  </w:style>
  <w:style w:type="table" w:styleId="TableGrid">
    <w:name w:val="Table Grid"/>
    <w:basedOn w:val="TableNormal"/>
    <w:uiPriority w:val="39"/>
    <w:rsid w:val="00157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BE3D9F"/>
  </w:style>
  <w:style w:type="paragraph" w:customStyle="1" w:styleId="BodyText1">
    <w:name w:val="Body Text1"/>
    <w:basedOn w:val="Normal"/>
    <w:link w:val="bodytextChar0"/>
    <w:qFormat/>
    <w:rsid w:val="00EF6F6B"/>
    <w:pPr>
      <w:spacing w:line="480" w:lineRule="auto"/>
      <w:ind w:firstLine="567"/>
    </w:pPr>
    <w:rPr>
      <w:rFonts w:ascii="Times New Roman" w:hAnsi="Times New Roman"/>
      <w:sz w:val="24"/>
      <w:szCs w:val="24"/>
    </w:rPr>
  </w:style>
  <w:style w:type="character" w:customStyle="1" w:styleId="bodytextChar0">
    <w:name w:val="body text Char"/>
    <w:basedOn w:val="DefaultParagraphFont"/>
    <w:link w:val="BodyText1"/>
    <w:rsid w:val="00EF6F6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892742">
      <w:bodyDiv w:val="1"/>
      <w:marLeft w:val="0"/>
      <w:marRight w:val="0"/>
      <w:marTop w:val="0"/>
      <w:marBottom w:val="0"/>
      <w:divBdr>
        <w:top w:val="none" w:sz="0" w:space="0" w:color="auto"/>
        <w:left w:val="none" w:sz="0" w:space="0" w:color="auto"/>
        <w:bottom w:val="none" w:sz="0" w:space="0" w:color="auto"/>
        <w:right w:val="none" w:sz="0" w:space="0" w:color="auto"/>
      </w:divBdr>
    </w:div>
    <w:div w:id="186070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2.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felipe:Dropbox:4-Documents:Pos-DOC-INPE:TM_vs_TSS_rapidey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felipe:Dropbox:4-Documents:Pos-DOC-INPE:TM_vs_TSS_rapidey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trendline>
            <c:trendlineType val="linear"/>
            <c:dispRSqr val="1"/>
            <c:dispEq val="1"/>
            <c:trendlineLbl>
              <c:layout>
                <c:manualLayout>
                  <c:x val="-3.64638700215313E-2"/>
                  <c:y val="-5.6045269260956501E-2"/>
                </c:manualLayout>
              </c:layout>
              <c:tx>
                <c:rich>
                  <a:bodyPr/>
                  <a:lstStyle/>
                  <a:p>
                    <a:pPr>
                      <a:defRPr sz="1000"/>
                    </a:pPr>
                    <a:r>
                      <a:rPr lang="en-US" sz="1000" baseline="0"/>
                      <a:t>y = 1.0792x - 0.2858</a:t>
                    </a:r>
                    <a:br>
                      <a:rPr lang="en-US" sz="1000" baseline="0"/>
                    </a:br>
                    <a:r>
                      <a:rPr lang="en-US" sz="1000" baseline="0"/>
                      <a:t>R² = 0.9831</a:t>
                    </a:r>
                  </a:p>
                  <a:p>
                    <a:pPr>
                      <a:defRPr sz="1000"/>
                    </a:pPr>
                    <a:r>
                      <a:rPr lang="en-US" sz="1000" baseline="0"/>
                      <a:t>n = 16</a:t>
                    </a:r>
                    <a:endParaRPr lang="en-US" sz="1000"/>
                  </a:p>
                </c:rich>
              </c:tx>
              <c:numFmt formatCode="General" sourceLinked="0"/>
            </c:trendlineLbl>
          </c:trendline>
          <c:xVal>
            <c:numRef>
              <c:f>'Tm5'!$Z$25:$Z$40</c:f>
              <c:numCache>
                <c:formatCode>General</c:formatCode>
                <c:ptCount val="16"/>
                <c:pt idx="0">
                  <c:v>21</c:v>
                </c:pt>
                <c:pt idx="1">
                  <c:v>7</c:v>
                </c:pt>
                <c:pt idx="2">
                  <c:v>6</c:v>
                </c:pt>
                <c:pt idx="3">
                  <c:v>7</c:v>
                </c:pt>
                <c:pt idx="4">
                  <c:v>4</c:v>
                </c:pt>
                <c:pt idx="5">
                  <c:v>4</c:v>
                </c:pt>
                <c:pt idx="6">
                  <c:v>4</c:v>
                </c:pt>
                <c:pt idx="7">
                  <c:v>4</c:v>
                </c:pt>
                <c:pt idx="8">
                  <c:v>4</c:v>
                </c:pt>
                <c:pt idx="9">
                  <c:v>4</c:v>
                </c:pt>
                <c:pt idx="10">
                  <c:v>3</c:v>
                </c:pt>
                <c:pt idx="11">
                  <c:v>4</c:v>
                </c:pt>
                <c:pt idx="12">
                  <c:v>9</c:v>
                </c:pt>
                <c:pt idx="13">
                  <c:v>23</c:v>
                </c:pt>
                <c:pt idx="14">
                  <c:v>21</c:v>
                </c:pt>
                <c:pt idx="15">
                  <c:v>4</c:v>
                </c:pt>
              </c:numCache>
            </c:numRef>
          </c:xVal>
          <c:yVal>
            <c:numRef>
              <c:f>'Tm5'!$AD$25:$AD$40</c:f>
              <c:numCache>
                <c:formatCode>General</c:formatCode>
                <c:ptCount val="16"/>
                <c:pt idx="0">
                  <c:v>23.3</c:v>
                </c:pt>
                <c:pt idx="1">
                  <c:v>6.8199999999999976</c:v>
                </c:pt>
                <c:pt idx="2">
                  <c:v>7.22</c:v>
                </c:pt>
                <c:pt idx="3">
                  <c:v>6.85</c:v>
                </c:pt>
                <c:pt idx="4">
                  <c:v>5.07</c:v>
                </c:pt>
                <c:pt idx="5">
                  <c:v>4.9800000000000004</c:v>
                </c:pt>
                <c:pt idx="6">
                  <c:v>2.9</c:v>
                </c:pt>
                <c:pt idx="7">
                  <c:v>3.6</c:v>
                </c:pt>
                <c:pt idx="8">
                  <c:v>5.0999999999999996</c:v>
                </c:pt>
                <c:pt idx="9">
                  <c:v>2.6</c:v>
                </c:pt>
                <c:pt idx="10">
                  <c:v>2.2000000000000002</c:v>
                </c:pt>
                <c:pt idx="11">
                  <c:v>4.2</c:v>
                </c:pt>
                <c:pt idx="12">
                  <c:v>8.1</c:v>
                </c:pt>
                <c:pt idx="13">
                  <c:v>23.4</c:v>
                </c:pt>
                <c:pt idx="14">
                  <c:v>23.1</c:v>
                </c:pt>
                <c:pt idx="15">
                  <c:v>5.2</c:v>
                </c:pt>
              </c:numCache>
            </c:numRef>
          </c:yVal>
          <c:smooth val="0"/>
        </c:ser>
        <c:dLbls>
          <c:showLegendKey val="0"/>
          <c:showVal val="0"/>
          <c:showCatName val="0"/>
          <c:showSerName val="0"/>
          <c:showPercent val="0"/>
          <c:showBubbleSize val="0"/>
        </c:dLbls>
        <c:axId val="1480093520"/>
        <c:axId val="1480096240"/>
      </c:scatterChart>
      <c:valAx>
        <c:axId val="1480093520"/>
        <c:scaling>
          <c:orientation val="minMax"/>
          <c:max val="26"/>
          <c:min val="0"/>
        </c:scaling>
        <c:delete val="0"/>
        <c:axPos val="b"/>
        <c:title>
          <c:tx>
            <c:rich>
              <a:bodyPr/>
              <a:lstStyle/>
              <a:p>
                <a:pPr>
                  <a:defRPr/>
                </a:pPr>
                <a:r>
                  <a:rPr lang="en-US"/>
                  <a:t>R%(red) - LISS</a:t>
                </a:r>
              </a:p>
            </c:rich>
          </c:tx>
          <c:overlay val="0"/>
        </c:title>
        <c:numFmt formatCode="General" sourceLinked="1"/>
        <c:majorTickMark val="out"/>
        <c:minorTickMark val="none"/>
        <c:tickLblPos val="nextTo"/>
        <c:crossAx val="1480096240"/>
        <c:crosses val="autoZero"/>
        <c:crossBetween val="midCat"/>
      </c:valAx>
      <c:valAx>
        <c:axId val="1480096240"/>
        <c:scaling>
          <c:orientation val="minMax"/>
        </c:scaling>
        <c:delete val="0"/>
        <c:axPos val="l"/>
        <c:title>
          <c:tx>
            <c:rich>
              <a:bodyPr rot="-5400000" vert="horz"/>
              <a:lstStyle/>
              <a:p>
                <a:pPr>
                  <a:defRPr/>
                </a:pPr>
                <a:r>
                  <a:rPr lang="en-US"/>
                  <a:t>R%(red) - RapidEye</a:t>
                </a:r>
              </a:p>
            </c:rich>
          </c:tx>
          <c:overlay val="0"/>
        </c:title>
        <c:numFmt formatCode="General" sourceLinked="1"/>
        <c:majorTickMark val="out"/>
        <c:minorTickMark val="none"/>
        <c:tickLblPos val="nextTo"/>
        <c:crossAx val="1480093520"/>
        <c:crosses val="autoZero"/>
        <c:crossBetween val="midCat"/>
      </c:valAx>
    </c:plotArea>
    <c:plotVisOnly val="1"/>
    <c:dispBlanksAs val="gap"/>
    <c:showDLblsOverMax val="0"/>
  </c:chart>
  <c:txPr>
    <a:bodyPr/>
    <a:lstStyle/>
    <a:p>
      <a:pPr>
        <a:defRPr sz="11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scatterChart>
        <c:scatterStyle val="lineMarker"/>
        <c:varyColors val="0"/>
        <c:ser>
          <c:idx val="0"/>
          <c:order val="0"/>
          <c:spPr>
            <a:ln w="47625">
              <a:noFill/>
            </a:ln>
          </c:spPr>
          <c:trendline>
            <c:trendlineType val="linear"/>
            <c:intercept val="0"/>
            <c:dispRSqr val="1"/>
            <c:dispEq val="1"/>
            <c:trendlineLbl>
              <c:layout>
                <c:manualLayout>
                  <c:x val="-0.10238468050675401"/>
                  <c:y val="-5.3848896313575298E-2"/>
                </c:manualLayout>
              </c:layout>
              <c:tx>
                <c:rich>
                  <a:bodyPr/>
                  <a:lstStyle/>
                  <a:p>
                    <a:pPr>
                      <a:defRPr sz="1000"/>
                    </a:pPr>
                    <a:r>
                      <a:rPr lang="en-US" sz="1000" baseline="0"/>
                      <a:t>y = 1.0259x</a:t>
                    </a:r>
                    <a:br>
                      <a:rPr lang="en-US" sz="1000" baseline="0"/>
                    </a:br>
                    <a:r>
                      <a:rPr lang="en-US" sz="1000" baseline="0"/>
                      <a:t>R² = 0.9556</a:t>
                    </a:r>
                  </a:p>
                  <a:p>
                    <a:pPr>
                      <a:defRPr sz="1000"/>
                    </a:pPr>
                    <a:endParaRPr lang="en-US" sz="1000" baseline="0"/>
                  </a:p>
                  <a:p>
                    <a:pPr>
                      <a:defRPr sz="1000"/>
                    </a:pPr>
                    <a:r>
                      <a:rPr lang="en-US" sz="1000" baseline="0"/>
                      <a:t>n=16</a:t>
                    </a:r>
                    <a:endParaRPr lang="en-US" sz="1000"/>
                  </a:p>
                </c:rich>
              </c:tx>
              <c:numFmt formatCode="General" sourceLinked="0"/>
            </c:trendlineLbl>
          </c:trendline>
          <c:xVal>
            <c:numRef>
              <c:f>'Tm5'!$V$25:$V$39</c:f>
              <c:numCache>
                <c:formatCode>General</c:formatCode>
                <c:ptCount val="15"/>
                <c:pt idx="0">
                  <c:v>20.547723999999999</c:v>
                </c:pt>
                <c:pt idx="1">
                  <c:v>6.8098900000000002</c:v>
                </c:pt>
                <c:pt idx="2">
                  <c:v>6.1006419999999997</c:v>
                </c:pt>
                <c:pt idx="3">
                  <c:v>7.127470999999991</c:v>
                </c:pt>
                <c:pt idx="4">
                  <c:v>1.8655349999999999</c:v>
                </c:pt>
                <c:pt idx="5">
                  <c:v>1.301849</c:v>
                </c:pt>
                <c:pt idx="6">
                  <c:v>3.1740460000000001</c:v>
                </c:pt>
                <c:pt idx="7">
                  <c:v>4.4469750000000001</c:v>
                </c:pt>
                <c:pt idx="8">
                  <c:v>4.3545419999999941</c:v>
                </c:pt>
                <c:pt idx="9">
                  <c:v>3.1100210000000001</c:v>
                </c:pt>
                <c:pt idx="10">
                  <c:v>1.640598</c:v>
                </c:pt>
                <c:pt idx="11">
                  <c:v>3.3786399999999981</c:v>
                </c:pt>
                <c:pt idx="12">
                  <c:v>9.7089639999999982</c:v>
                </c:pt>
                <c:pt idx="13">
                  <c:v>24.218734999999999</c:v>
                </c:pt>
                <c:pt idx="14">
                  <c:v>22.668755000000001</c:v>
                </c:pt>
              </c:numCache>
            </c:numRef>
          </c:xVal>
          <c:yVal>
            <c:numRef>
              <c:f>'Tm5'!$AD$25:$AD$39</c:f>
              <c:numCache>
                <c:formatCode>General</c:formatCode>
                <c:ptCount val="15"/>
                <c:pt idx="0">
                  <c:v>23.3</c:v>
                </c:pt>
                <c:pt idx="1">
                  <c:v>6.8199999999999976</c:v>
                </c:pt>
                <c:pt idx="2">
                  <c:v>7.22</c:v>
                </c:pt>
                <c:pt idx="3">
                  <c:v>6.85</c:v>
                </c:pt>
                <c:pt idx="4">
                  <c:v>5.07</c:v>
                </c:pt>
                <c:pt idx="5">
                  <c:v>4.9800000000000004</c:v>
                </c:pt>
                <c:pt idx="6">
                  <c:v>2.9</c:v>
                </c:pt>
                <c:pt idx="7">
                  <c:v>3.6</c:v>
                </c:pt>
                <c:pt idx="8">
                  <c:v>5.0999999999999996</c:v>
                </c:pt>
                <c:pt idx="9">
                  <c:v>2.6</c:v>
                </c:pt>
                <c:pt idx="10">
                  <c:v>2.2000000000000002</c:v>
                </c:pt>
                <c:pt idx="11">
                  <c:v>4.2</c:v>
                </c:pt>
                <c:pt idx="12">
                  <c:v>8.1</c:v>
                </c:pt>
                <c:pt idx="13">
                  <c:v>23.4</c:v>
                </c:pt>
                <c:pt idx="14">
                  <c:v>23.1</c:v>
                </c:pt>
              </c:numCache>
            </c:numRef>
          </c:yVal>
          <c:smooth val="0"/>
        </c:ser>
        <c:dLbls>
          <c:showLegendKey val="0"/>
          <c:showVal val="0"/>
          <c:showCatName val="0"/>
          <c:showSerName val="0"/>
          <c:showPercent val="0"/>
          <c:showBubbleSize val="0"/>
        </c:dLbls>
        <c:axId val="1480088080"/>
        <c:axId val="1480106032"/>
      </c:scatterChart>
      <c:valAx>
        <c:axId val="1480088080"/>
        <c:scaling>
          <c:orientation val="minMax"/>
          <c:max val="26"/>
          <c:min val="0"/>
        </c:scaling>
        <c:delete val="0"/>
        <c:axPos val="b"/>
        <c:title>
          <c:tx>
            <c:rich>
              <a:bodyPr/>
              <a:lstStyle/>
              <a:p>
                <a:pPr>
                  <a:defRPr/>
                </a:pPr>
                <a:r>
                  <a:rPr lang="en-US"/>
                  <a:t>R%(red) - measured</a:t>
                </a:r>
              </a:p>
            </c:rich>
          </c:tx>
          <c:overlay val="0"/>
        </c:title>
        <c:numFmt formatCode="General" sourceLinked="1"/>
        <c:majorTickMark val="out"/>
        <c:minorTickMark val="none"/>
        <c:tickLblPos val="nextTo"/>
        <c:crossAx val="1480106032"/>
        <c:crosses val="autoZero"/>
        <c:crossBetween val="midCat"/>
      </c:valAx>
      <c:valAx>
        <c:axId val="1480106032"/>
        <c:scaling>
          <c:orientation val="minMax"/>
        </c:scaling>
        <c:delete val="0"/>
        <c:axPos val="l"/>
        <c:title>
          <c:tx>
            <c:rich>
              <a:bodyPr rot="-5400000" vert="horz"/>
              <a:lstStyle/>
              <a:p>
                <a:pPr>
                  <a:defRPr/>
                </a:pPr>
                <a:r>
                  <a:rPr lang="en-US"/>
                  <a:t>R%(red) - RapidEye</a:t>
                </a:r>
              </a:p>
            </c:rich>
          </c:tx>
          <c:overlay val="0"/>
        </c:title>
        <c:numFmt formatCode="General" sourceLinked="1"/>
        <c:majorTickMark val="out"/>
        <c:minorTickMark val="none"/>
        <c:tickLblPos val="nextTo"/>
        <c:crossAx val="1480088080"/>
        <c:crosses val="autoZero"/>
        <c:crossBetween val="midCat"/>
      </c:valAx>
    </c:plotArea>
    <c:plotVisOnly val="1"/>
    <c:dispBlanksAs val="gap"/>
    <c:showDLblsOverMax val="0"/>
  </c:chart>
  <c:txPr>
    <a:bodyPr/>
    <a:lstStyle/>
    <a:p>
      <a:pPr>
        <a:defRPr sz="11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4A375-7D74-4069-B266-0F308D3C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3727</Words>
  <Characters>21249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dc:creator>
  <cp:keywords/>
  <dc:description/>
  <cp:lastModifiedBy>Felipe</cp:lastModifiedBy>
  <cp:revision>2</cp:revision>
  <dcterms:created xsi:type="dcterms:W3CDTF">2016-08-24T15:43:00Z</dcterms:created>
  <dcterms:modified xsi:type="dcterms:W3CDTF">2016-08-24T15:43:00Z</dcterms:modified>
</cp:coreProperties>
</file>